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5E34" w14:textId="5841914A" w:rsidR="00533DCD" w:rsidRDefault="003E56FF" w:rsidP="00533DCD">
      <w:pPr>
        <w:jc w:val="center"/>
        <w:rPr>
          <w:b/>
          <w:color w:val="5B9BD5" w:themeColor="accent1"/>
          <w:sz w:val="44"/>
          <w:u w:val="single"/>
        </w:rPr>
      </w:pPr>
      <w:r>
        <w:rPr>
          <w:noProof/>
        </w:rPr>
        <w:drawing>
          <wp:anchor distT="0" distB="0" distL="114300" distR="114300" simplePos="0" relativeHeight="251657216" behindDoc="1" locked="0" layoutInCell="1" allowOverlap="1" wp14:anchorId="24ADAF55" wp14:editId="3E8A9270">
            <wp:simplePos x="0" y="0"/>
            <wp:positionH relativeFrom="column">
              <wp:posOffset>-317500</wp:posOffset>
            </wp:positionH>
            <wp:positionV relativeFrom="paragraph">
              <wp:posOffset>-90805</wp:posOffset>
            </wp:positionV>
            <wp:extent cx="567055" cy="571500"/>
            <wp:effectExtent l="0" t="0" r="4445" b="0"/>
            <wp:wrapTight wrapText="bothSides">
              <wp:wrapPolygon edited="0">
                <wp:start x="0" y="0"/>
                <wp:lineTo x="0" y="20880"/>
                <wp:lineTo x="21044" y="20880"/>
                <wp:lineTo x="21044" y="0"/>
                <wp:lineTo x="0" y="0"/>
              </wp:wrapPolygon>
            </wp:wrapTight>
            <wp:docPr id="3" name="Picture 3" descr="GREENHEAD PRIMARY SCHOOL -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HEAD PRIMARY SCHOOL - School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705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2D9BFEF" wp14:editId="2EDA2012">
            <wp:simplePos x="0" y="0"/>
            <wp:positionH relativeFrom="column">
              <wp:posOffset>5010150</wp:posOffset>
            </wp:positionH>
            <wp:positionV relativeFrom="paragraph">
              <wp:posOffset>-128905</wp:posOffset>
            </wp:positionV>
            <wp:extent cx="535940" cy="539750"/>
            <wp:effectExtent l="0" t="0" r="0" b="0"/>
            <wp:wrapTight wrapText="bothSides">
              <wp:wrapPolygon edited="0">
                <wp:start x="0" y="0"/>
                <wp:lineTo x="0" y="20584"/>
                <wp:lineTo x="20730" y="20584"/>
                <wp:lineTo x="20730" y="0"/>
                <wp:lineTo x="0" y="0"/>
              </wp:wrapPolygon>
            </wp:wrapTight>
            <wp:docPr id="1" name="Picture 1" descr="GREENHEAD PRIMARY SCHOOL -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HEAD PRIMARY SCHOOL - Schoo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94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30B1">
        <w:rPr>
          <w:b/>
          <w:color w:val="5B9BD5" w:themeColor="accent1"/>
          <w:sz w:val="44"/>
          <w:u w:val="single"/>
        </w:rPr>
        <w:t>Sports Premium Funding 202</w:t>
      </w:r>
      <w:r w:rsidR="00550C5A">
        <w:rPr>
          <w:b/>
          <w:color w:val="5B9BD5" w:themeColor="accent1"/>
          <w:sz w:val="44"/>
          <w:u w:val="single"/>
        </w:rPr>
        <w:t>2</w:t>
      </w:r>
      <w:r w:rsidR="004C30B1">
        <w:rPr>
          <w:b/>
          <w:color w:val="5B9BD5" w:themeColor="accent1"/>
          <w:sz w:val="44"/>
          <w:u w:val="single"/>
        </w:rPr>
        <w:t xml:space="preserve"> – 202</w:t>
      </w:r>
      <w:r w:rsidR="00550C5A">
        <w:rPr>
          <w:b/>
          <w:color w:val="5B9BD5" w:themeColor="accent1"/>
          <w:sz w:val="44"/>
          <w:u w:val="single"/>
        </w:rPr>
        <w:t>3</w:t>
      </w:r>
    </w:p>
    <w:p w14:paraId="0A83634A" w14:textId="1AC5E7C3" w:rsidR="009F4066" w:rsidRPr="009F4066" w:rsidRDefault="00B3758C" w:rsidP="00533DCD">
      <w:pPr>
        <w:jc w:val="center"/>
        <w:rPr>
          <w:b/>
          <w:color w:val="5B9BD5" w:themeColor="accent1"/>
          <w:sz w:val="36"/>
          <w:szCs w:val="36"/>
          <w:u w:val="single"/>
        </w:rPr>
      </w:pPr>
      <w:r>
        <w:rPr>
          <w:b/>
          <w:color w:val="5B9BD5" w:themeColor="accent1"/>
          <w:sz w:val="36"/>
          <w:szCs w:val="36"/>
          <w:u w:val="single"/>
        </w:rPr>
        <w:t>Greenhead</w:t>
      </w:r>
    </w:p>
    <w:tbl>
      <w:tblPr>
        <w:tblStyle w:val="TableGrid"/>
        <w:tblW w:w="0" w:type="auto"/>
        <w:tblLook w:val="04A0" w:firstRow="1" w:lastRow="0" w:firstColumn="1" w:lastColumn="0" w:noHBand="0" w:noVBand="1"/>
      </w:tblPr>
      <w:tblGrid>
        <w:gridCol w:w="4518"/>
        <w:gridCol w:w="4498"/>
      </w:tblGrid>
      <w:tr w:rsidR="00FC7060" w14:paraId="541265B0" w14:textId="77777777" w:rsidTr="00FC7060">
        <w:tc>
          <w:tcPr>
            <w:tcW w:w="4621" w:type="dxa"/>
          </w:tcPr>
          <w:p w14:paraId="60D6A8CE" w14:textId="1FA83C0E" w:rsidR="00FC7060" w:rsidRPr="00FC7060" w:rsidRDefault="00FC7060" w:rsidP="00FC7060">
            <w:pPr>
              <w:spacing w:after="160" w:line="259" w:lineRule="auto"/>
              <w:jc w:val="center"/>
              <w:rPr>
                <w:b/>
                <w:color w:val="5B9BD5" w:themeColor="accent1"/>
                <w:sz w:val="24"/>
                <w:u w:val="single"/>
              </w:rPr>
            </w:pPr>
            <w:r w:rsidRPr="00FC7060">
              <w:rPr>
                <w:b/>
                <w:color w:val="5B9BD5" w:themeColor="accent1"/>
                <w:sz w:val="24"/>
                <w:u w:val="single"/>
              </w:rPr>
              <w:t>Key achievements:</w:t>
            </w:r>
          </w:p>
        </w:tc>
        <w:tc>
          <w:tcPr>
            <w:tcW w:w="4621" w:type="dxa"/>
          </w:tcPr>
          <w:p w14:paraId="2616CF10" w14:textId="59E7B285" w:rsidR="00FC7060" w:rsidRPr="00FC7060" w:rsidRDefault="00FC7060" w:rsidP="00FC7060">
            <w:pPr>
              <w:spacing w:after="160" w:line="259" w:lineRule="auto"/>
              <w:jc w:val="center"/>
              <w:rPr>
                <w:b/>
                <w:color w:val="5B9BD5" w:themeColor="accent1"/>
                <w:sz w:val="24"/>
                <w:u w:val="single"/>
              </w:rPr>
            </w:pPr>
            <w:r w:rsidRPr="00FC7060">
              <w:rPr>
                <w:b/>
                <w:color w:val="5B9BD5" w:themeColor="accent1"/>
                <w:sz w:val="24"/>
                <w:u w:val="single"/>
              </w:rPr>
              <w:t>Areas to improve:</w:t>
            </w:r>
          </w:p>
        </w:tc>
      </w:tr>
      <w:tr w:rsidR="00FC7060" w14:paraId="7D2EBDC8" w14:textId="77777777" w:rsidTr="00FC7060">
        <w:tc>
          <w:tcPr>
            <w:tcW w:w="4621" w:type="dxa"/>
          </w:tcPr>
          <w:p w14:paraId="60D3F8B6" w14:textId="387B00A4" w:rsidR="005375A5" w:rsidRDefault="005375A5" w:rsidP="00887A31">
            <w:pPr>
              <w:pStyle w:val="ListParagraph"/>
              <w:numPr>
                <w:ilvl w:val="0"/>
                <w:numId w:val="6"/>
              </w:numPr>
              <w:ind w:left="284"/>
              <w:rPr>
                <w:sz w:val="24"/>
              </w:rPr>
            </w:pPr>
          </w:p>
        </w:tc>
        <w:tc>
          <w:tcPr>
            <w:tcW w:w="4621" w:type="dxa"/>
          </w:tcPr>
          <w:p w14:paraId="3EF94DE9" w14:textId="10BCDD1B" w:rsidR="00887A31" w:rsidRPr="00887A31" w:rsidRDefault="00887A31" w:rsidP="00887A31">
            <w:pPr>
              <w:pStyle w:val="ListParagraph"/>
              <w:numPr>
                <w:ilvl w:val="0"/>
                <w:numId w:val="6"/>
              </w:numPr>
              <w:ind w:left="342"/>
              <w:rPr>
                <w:sz w:val="24"/>
              </w:rPr>
            </w:pPr>
          </w:p>
        </w:tc>
      </w:tr>
    </w:tbl>
    <w:p w14:paraId="5AEB0A9A" w14:textId="35CD9A02" w:rsidR="00FC7060" w:rsidRDefault="00FC7060" w:rsidP="00BE76AE">
      <w:pPr>
        <w:rPr>
          <w:sz w:val="24"/>
        </w:rPr>
      </w:pPr>
    </w:p>
    <w:tbl>
      <w:tblPr>
        <w:tblStyle w:val="TableGrid"/>
        <w:tblW w:w="0" w:type="auto"/>
        <w:tblLook w:val="04A0" w:firstRow="1" w:lastRow="0" w:firstColumn="1" w:lastColumn="0" w:noHBand="0" w:noVBand="1"/>
      </w:tblPr>
      <w:tblGrid>
        <w:gridCol w:w="7152"/>
        <w:gridCol w:w="1864"/>
      </w:tblGrid>
      <w:tr w:rsidR="00FC7060" w14:paraId="6F6F1153" w14:textId="77777777" w:rsidTr="00AD5FE3">
        <w:tc>
          <w:tcPr>
            <w:tcW w:w="9016" w:type="dxa"/>
            <w:gridSpan w:val="2"/>
          </w:tcPr>
          <w:p w14:paraId="5C1A139B" w14:textId="36CE8BC6" w:rsidR="00FC7060" w:rsidRPr="00FC7060" w:rsidRDefault="00FC7060" w:rsidP="00FC7060">
            <w:pPr>
              <w:spacing w:after="160" w:line="259" w:lineRule="auto"/>
              <w:jc w:val="center"/>
              <w:rPr>
                <w:b/>
                <w:color w:val="5B9BD5" w:themeColor="accent1"/>
                <w:sz w:val="24"/>
                <w:u w:val="single"/>
              </w:rPr>
            </w:pPr>
            <w:r w:rsidRPr="00FC7060">
              <w:rPr>
                <w:b/>
                <w:color w:val="5B9BD5" w:themeColor="accent1"/>
                <w:sz w:val="24"/>
                <w:u w:val="single"/>
              </w:rPr>
              <w:t>Meeting national curriculum requirements for swimming and water safety</w:t>
            </w:r>
          </w:p>
        </w:tc>
      </w:tr>
      <w:tr w:rsidR="00AD5FE3" w14:paraId="50224F1A" w14:textId="77777777" w:rsidTr="00AD5FE3">
        <w:tc>
          <w:tcPr>
            <w:tcW w:w="7152" w:type="dxa"/>
          </w:tcPr>
          <w:p w14:paraId="12F88C33" w14:textId="5B62886C" w:rsidR="00AD5FE3" w:rsidRPr="004844E5" w:rsidRDefault="00AD5FE3" w:rsidP="00AD5FE3">
            <w:pPr>
              <w:rPr>
                <w:sz w:val="24"/>
              </w:rPr>
            </w:pPr>
            <w:r w:rsidRPr="004844E5">
              <w:t xml:space="preserve">What percentage of your Year 6 pupils could swim competently, </w:t>
            </w:r>
            <w:proofErr w:type="gramStart"/>
            <w:r w:rsidRPr="004844E5">
              <w:t>confidently</w:t>
            </w:r>
            <w:proofErr w:type="gramEnd"/>
            <w:r w:rsidRPr="004844E5">
              <w:t xml:space="preserve"> and proficiently over a distance of at least 25 metres when they left your primary school at the end of last academic year?</w:t>
            </w:r>
          </w:p>
        </w:tc>
        <w:tc>
          <w:tcPr>
            <w:tcW w:w="1864" w:type="dxa"/>
          </w:tcPr>
          <w:p w14:paraId="64273B7E" w14:textId="6BFD6ABC" w:rsidR="00AD5FE3" w:rsidRDefault="00AD5FE3" w:rsidP="00AD5FE3">
            <w:pPr>
              <w:rPr>
                <w:sz w:val="24"/>
              </w:rPr>
            </w:pPr>
            <w:r>
              <w:rPr>
                <w:sz w:val="24"/>
              </w:rPr>
              <w:t>50%</w:t>
            </w:r>
          </w:p>
        </w:tc>
      </w:tr>
      <w:tr w:rsidR="00AD5FE3" w14:paraId="59B64B6A" w14:textId="77777777" w:rsidTr="00AD5FE3">
        <w:tc>
          <w:tcPr>
            <w:tcW w:w="7152" w:type="dxa"/>
          </w:tcPr>
          <w:p w14:paraId="4F417BBA" w14:textId="250A60C8" w:rsidR="00AD5FE3" w:rsidRPr="004844E5" w:rsidRDefault="00AD5FE3" w:rsidP="00AD5FE3">
            <w:pPr>
              <w:rPr>
                <w:sz w:val="24"/>
              </w:rPr>
            </w:pPr>
            <w:r w:rsidRPr="004844E5">
              <w:t xml:space="preserve">What percentage of your Year 6 pupils could use a range of strokes effectively [for example, front crawl, </w:t>
            </w:r>
            <w:proofErr w:type="gramStart"/>
            <w:r w:rsidRPr="004844E5">
              <w:t>backstroke</w:t>
            </w:r>
            <w:proofErr w:type="gramEnd"/>
            <w:r w:rsidRPr="004844E5">
              <w:t xml:space="preserve"> and breaststroke] when they left your primary school at the end of last academic year?</w:t>
            </w:r>
          </w:p>
        </w:tc>
        <w:tc>
          <w:tcPr>
            <w:tcW w:w="1864" w:type="dxa"/>
          </w:tcPr>
          <w:p w14:paraId="1E345BE6" w14:textId="0CA65886" w:rsidR="00AD5FE3" w:rsidRDefault="00AD5FE3" w:rsidP="00AD5FE3">
            <w:pPr>
              <w:rPr>
                <w:sz w:val="24"/>
              </w:rPr>
            </w:pPr>
            <w:r>
              <w:rPr>
                <w:sz w:val="24"/>
              </w:rPr>
              <w:t>67%</w:t>
            </w:r>
          </w:p>
        </w:tc>
      </w:tr>
      <w:tr w:rsidR="00AD5FE3" w14:paraId="25D34CCD" w14:textId="77777777" w:rsidTr="00AD5FE3">
        <w:tc>
          <w:tcPr>
            <w:tcW w:w="7152" w:type="dxa"/>
          </w:tcPr>
          <w:p w14:paraId="4177F893" w14:textId="4D14B5A2" w:rsidR="00AD5FE3" w:rsidRPr="004844E5" w:rsidRDefault="00AD5FE3" w:rsidP="00AD5FE3">
            <w:pPr>
              <w:rPr>
                <w:sz w:val="24"/>
              </w:rPr>
            </w:pPr>
            <w:r w:rsidRPr="004844E5">
              <w:t>What percentage of your Year 6 pupils could perform safe self-rescue in different water-based situations when they left your primary school at the end of last academic year?</w:t>
            </w:r>
          </w:p>
        </w:tc>
        <w:tc>
          <w:tcPr>
            <w:tcW w:w="1864" w:type="dxa"/>
          </w:tcPr>
          <w:p w14:paraId="3287FBCA" w14:textId="3A47044E" w:rsidR="00AD5FE3" w:rsidRDefault="00AD5FE3" w:rsidP="00AD5FE3">
            <w:pPr>
              <w:rPr>
                <w:sz w:val="24"/>
              </w:rPr>
            </w:pPr>
            <w:r>
              <w:rPr>
                <w:sz w:val="24"/>
              </w:rPr>
              <w:t>50%</w:t>
            </w:r>
          </w:p>
        </w:tc>
      </w:tr>
      <w:tr w:rsidR="00FC7060" w14:paraId="0EBB56DD" w14:textId="77777777" w:rsidTr="00AD5FE3">
        <w:tc>
          <w:tcPr>
            <w:tcW w:w="7152" w:type="dxa"/>
          </w:tcPr>
          <w:p w14:paraId="363614D6" w14:textId="0DAEB398" w:rsidR="00FC7060" w:rsidRDefault="00B05A96" w:rsidP="00BE76AE">
            <w:pPr>
              <w:rPr>
                <w:sz w:val="24"/>
              </w:rPr>
            </w:pPr>
            <w:r>
              <w:t xml:space="preserve">Schools can choose to use the Primary PE and Sport Premium to provide additional provision for </w:t>
            </w:r>
            <w:proofErr w:type="gramStart"/>
            <w:r>
              <w:t>swimming</w:t>
            </w:r>
            <w:proofErr w:type="gramEnd"/>
            <w:r>
              <w:t xml:space="preserve"> but this must be for activity over and above the national curriculum requirements. Have you used it in this way?</w:t>
            </w:r>
          </w:p>
        </w:tc>
        <w:tc>
          <w:tcPr>
            <w:tcW w:w="1864" w:type="dxa"/>
          </w:tcPr>
          <w:p w14:paraId="53CA30B4" w14:textId="23BD4189" w:rsidR="00FC7060" w:rsidRDefault="00550C5A" w:rsidP="00BE76AE">
            <w:pPr>
              <w:rPr>
                <w:sz w:val="24"/>
              </w:rPr>
            </w:pPr>
            <w:r>
              <w:rPr>
                <w:sz w:val="24"/>
              </w:rPr>
              <w:t>Yes</w:t>
            </w:r>
          </w:p>
        </w:tc>
      </w:tr>
    </w:tbl>
    <w:p w14:paraId="200CFE10" w14:textId="77777777" w:rsidR="00887A31" w:rsidRDefault="00887A31" w:rsidP="00B05A96">
      <w:pPr>
        <w:jc w:val="center"/>
        <w:rPr>
          <w:b/>
          <w:color w:val="5B9BD5" w:themeColor="accent1"/>
          <w:sz w:val="24"/>
          <w:u w:val="single"/>
        </w:rPr>
      </w:pPr>
    </w:p>
    <w:p w14:paraId="0ECE4EFD" w14:textId="3C944AF9" w:rsidR="00B05A96" w:rsidRDefault="00B05A96" w:rsidP="00B05A96">
      <w:pPr>
        <w:jc w:val="center"/>
        <w:rPr>
          <w:sz w:val="24"/>
        </w:rPr>
      </w:pPr>
      <w:r>
        <w:rPr>
          <w:b/>
          <w:color w:val="5B9BD5" w:themeColor="accent1"/>
          <w:sz w:val="24"/>
          <w:u w:val="single"/>
        </w:rPr>
        <w:t>Funding</w:t>
      </w:r>
    </w:p>
    <w:p w14:paraId="35A41CB5" w14:textId="08B5F656" w:rsidR="00BE76AE" w:rsidRPr="00533DCD" w:rsidRDefault="00BE76AE" w:rsidP="00BE76AE">
      <w:pPr>
        <w:rPr>
          <w:sz w:val="24"/>
        </w:rPr>
      </w:pPr>
      <w:r w:rsidRPr="00533DCD">
        <w:rPr>
          <w:sz w:val="24"/>
        </w:rPr>
        <w:t>Sports Premium funding is an amount of money which the government has agreed to allocate schools over an academic year.  The funding amount schools receive is based upon the number of children from Year 1 upwards as well as a base amount of £16,000 (doubled from the previous year).</w:t>
      </w:r>
      <w:r>
        <w:rPr>
          <w:sz w:val="24"/>
        </w:rPr>
        <w:t xml:space="preserve">  </w:t>
      </w:r>
      <w:r>
        <w:rPr>
          <w:b/>
          <w:sz w:val="24"/>
        </w:rPr>
        <w:t>Our allocated funding for 202</w:t>
      </w:r>
      <w:r w:rsidR="001705AE">
        <w:rPr>
          <w:b/>
          <w:sz w:val="24"/>
        </w:rPr>
        <w:t>2</w:t>
      </w:r>
      <w:r>
        <w:rPr>
          <w:b/>
          <w:sz w:val="24"/>
        </w:rPr>
        <w:t xml:space="preserve"> – 202</w:t>
      </w:r>
      <w:r w:rsidR="001705AE">
        <w:rPr>
          <w:b/>
          <w:sz w:val="24"/>
        </w:rPr>
        <w:t>3</w:t>
      </w:r>
      <w:r>
        <w:rPr>
          <w:b/>
          <w:sz w:val="24"/>
        </w:rPr>
        <w:t xml:space="preserve"> </w:t>
      </w:r>
      <w:r w:rsidRPr="00533DCD">
        <w:rPr>
          <w:b/>
          <w:sz w:val="24"/>
        </w:rPr>
        <w:t>is £</w:t>
      </w:r>
      <w:r w:rsidR="004844E5">
        <w:rPr>
          <w:b/>
          <w:sz w:val="24"/>
        </w:rPr>
        <w:t>16</w:t>
      </w:r>
      <w:r w:rsidR="00052C11">
        <w:rPr>
          <w:b/>
          <w:sz w:val="24"/>
        </w:rPr>
        <w:t>,</w:t>
      </w:r>
      <w:r w:rsidR="00A647E0">
        <w:rPr>
          <w:b/>
          <w:sz w:val="24"/>
        </w:rPr>
        <w:t>390</w:t>
      </w:r>
      <w:r w:rsidRPr="00533DCD">
        <w:rPr>
          <w:b/>
          <w:sz w:val="24"/>
        </w:rPr>
        <w:t>.</w:t>
      </w:r>
      <w:r>
        <w:rPr>
          <w:b/>
          <w:sz w:val="24"/>
        </w:rPr>
        <w:t xml:space="preserve">  </w:t>
      </w:r>
    </w:p>
    <w:p w14:paraId="2A5AAEEF" w14:textId="684941AC" w:rsidR="00533DCD" w:rsidRPr="00533DCD" w:rsidRDefault="00FF7541">
      <w:pPr>
        <w:rPr>
          <w:sz w:val="24"/>
        </w:rPr>
      </w:pPr>
      <w:r>
        <w:rPr>
          <w:sz w:val="24"/>
        </w:rPr>
        <w:t xml:space="preserve">There are </w:t>
      </w:r>
      <w:r w:rsidR="00533DCD" w:rsidRPr="00533DCD">
        <w:rPr>
          <w:sz w:val="24"/>
        </w:rPr>
        <w:t>five main aims that this premium should be used to address:</w:t>
      </w:r>
    </w:p>
    <w:p w14:paraId="73F5BD5F" w14:textId="77777777" w:rsidR="00533DCD" w:rsidRPr="00533DCD" w:rsidRDefault="00533DCD" w:rsidP="00533DCD">
      <w:pPr>
        <w:pStyle w:val="ListParagraph"/>
        <w:numPr>
          <w:ilvl w:val="0"/>
          <w:numId w:val="1"/>
        </w:numPr>
        <w:rPr>
          <w:sz w:val="24"/>
        </w:rPr>
      </w:pPr>
      <w:r w:rsidRPr="00533DCD">
        <w:rPr>
          <w:sz w:val="24"/>
        </w:rPr>
        <w:t xml:space="preserve">The engagement of </w:t>
      </w:r>
      <w:r w:rsidRPr="00533DCD">
        <w:rPr>
          <w:b/>
          <w:sz w:val="24"/>
          <w:u w:val="single"/>
        </w:rPr>
        <w:t>all</w:t>
      </w:r>
      <w:r w:rsidRPr="00533DCD">
        <w:rPr>
          <w:sz w:val="24"/>
        </w:rPr>
        <w:t xml:space="preserve"> pupils in regular, physical activity.</w:t>
      </w:r>
    </w:p>
    <w:p w14:paraId="356EC858" w14:textId="77777777" w:rsidR="00533DCD" w:rsidRPr="00533DCD" w:rsidRDefault="00533DCD" w:rsidP="00533DCD">
      <w:pPr>
        <w:pStyle w:val="ListParagraph"/>
        <w:numPr>
          <w:ilvl w:val="0"/>
          <w:numId w:val="1"/>
        </w:numPr>
        <w:rPr>
          <w:sz w:val="24"/>
        </w:rPr>
      </w:pPr>
      <w:r w:rsidRPr="00533DCD">
        <w:rPr>
          <w:sz w:val="24"/>
        </w:rPr>
        <w:t>The profile of PE and sports being raised across the school as a tool for whole school improvement.</w:t>
      </w:r>
    </w:p>
    <w:p w14:paraId="7608A1EC" w14:textId="77777777" w:rsidR="00533DCD" w:rsidRPr="00533DCD" w:rsidRDefault="00533DCD" w:rsidP="00533DCD">
      <w:pPr>
        <w:pStyle w:val="ListParagraph"/>
        <w:numPr>
          <w:ilvl w:val="0"/>
          <w:numId w:val="1"/>
        </w:numPr>
        <w:rPr>
          <w:sz w:val="24"/>
        </w:rPr>
      </w:pPr>
      <w:r w:rsidRPr="00533DCD">
        <w:rPr>
          <w:sz w:val="24"/>
        </w:rPr>
        <w:t>Increased confidence, knowledge and skills of all staff teaching PE and sport.</w:t>
      </w:r>
    </w:p>
    <w:p w14:paraId="4438BF4A" w14:textId="77777777" w:rsidR="00533DCD" w:rsidRPr="00533DCD" w:rsidRDefault="00533DCD" w:rsidP="00533DCD">
      <w:pPr>
        <w:pStyle w:val="ListParagraph"/>
        <w:numPr>
          <w:ilvl w:val="0"/>
          <w:numId w:val="1"/>
        </w:numPr>
        <w:rPr>
          <w:sz w:val="24"/>
        </w:rPr>
      </w:pPr>
      <w:r w:rsidRPr="00533DCD">
        <w:rPr>
          <w:sz w:val="24"/>
        </w:rPr>
        <w:t>Broader experiences of a range of sports and activities offered to all pupils</w:t>
      </w:r>
    </w:p>
    <w:p w14:paraId="500F4ABB" w14:textId="77777777" w:rsidR="00533DCD" w:rsidRDefault="00533DCD" w:rsidP="00533DCD">
      <w:pPr>
        <w:pStyle w:val="ListParagraph"/>
        <w:numPr>
          <w:ilvl w:val="0"/>
          <w:numId w:val="1"/>
        </w:numPr>
        <w:rPr>
          <w:sz w:val="24"/>
        </w:rPr>
      </w:pPr>
      <w:r w:rsidRPr="00533DCD">
        <w:rPr>
          <w:sz w:val="24"/>
        </w:rPr>
        <w:t>Increasing participation in competitive sport.</w:t>
      </w:r>
    </w:p>
    <w:p w14:paraId="75B2C165" w14:textId="5500E819" w:rsidR="00533DCD" w:rsidRDefault="00B05A96" w:rsidP="00533DCD">
      <w:pPr>
        <w:rPr>
          <w:sz w:val="24"/>
        </w:rPr>
      </w:pPr>
      <w:r>
        <w:rPr>
          <w:sz w:val="24"/>
        </w:rPr>
        <w:t>Overleaf</w:t>
      </w:r>
      <w:r w:rsidR="00533DCD">
        <w:rPr>
          <w:sz w:val="24"/>
        </w:rPr>
        <w:t xml:space="preserve"> is an overview of how this funding has been (and is planned to be) spent.  </w:t>
      </w:r>
    </w:p>
    <w:p w14:paraId="1ED4D995" w14:textId="77C90D0E" w:rsidR="001705AE" w:rsidRDefault="001705AE" w:rsidP="00533DCD">
      <w:pPr>
        <w:rPr>
          <w:sz w:val="24"/>
        </w:rPr>
      </w:pPr>
    </w:p>
    <w:p w14:paraId="7706BDD4" w14:textId="58AD7602" w:rsidR="00DC2C22" w:rsidRDefault="00DC2C22" w:rsidP="00533DCD">
      <w:pPr>
        <w:rPr>
          <w:sz w:val="24"/>
        </w:rPr>
      </w:pPr>
    </w:p>
    <w:p w14:paraId="11951EA5" w14:textId="20C55358" w:rsidR="00DC2C22" w:rsidRDefault="00DC2C22" w:rsidP="00533DCD">
      <w:pPr>
        <w:rPr>
          <w:sz w:val="24"/>
        </w:rPr>
      </w:pPr>
    </w:p>
    <w:p w14:paraId="4D1B21AC" w14:textId="24E7A0FF" w:rsidR="00DC2C22" w:rsidRDefault="00DC2C22" w:rsidP="00533DCD">
      <w:pPr>
        <w:rPr>
          <w:sz w:val="24"/>
        </w:rPr>
      </w:pPr>
    </w:p>
    <w:p w14:paraId="6518247C" w14:textId="77777777" w:rsidR="00DC2C22" w:rsidRDefault="00DC2C22" w:rsidP="00533DCD">
      <w:pPr>
        <w:rPr>
          <w:sz w:val="24"/>
        </w:rPr>
      </w:pPr>
    </w:p>
    <w:p w14:paraId="7298B951" w14:textId="77777777" w:rsidR="00887A31" w:rsidRPr="00C76D33" w:rsidRDefault="00887A31" w:rsidP="00533DCD">
      <w:pPr>
        <w:rPr>
          <w:sz w:val="24"/>
        </w:rPr>
      </w:pPr>
    </w:p>
    <w:tbl>
      <w:tblPr>
        <w:tblStyle w:val="TableGrid"/>
        <w:tblW w:w="11058" w:type="dxa"/>
        <w:tblInd w:w="-885" w:type="dxa"/>
        <w:tblLayout w:type="fixed"/>
        <w:tblLook w:val="04A0" w:firstRow="1" w:lastRow="0" w:firstColumn="1" w:lastColumn="0" w:noHBand="0" w:noVBand="1"/>
      </w:tblPr>
      <w:tblGrid>
        <w:gridCol w:w="3715"/>
        <w:gridCol w:w="992"/>
        <w:gridCol w:w="980"/>
        <w:gridCol w:w="12"/>
        <w:gridCol w:w="2694"/>
        <w:gridCol w:w="2665"/>
      </w:tblGrid>
      <w:tr w:rsidR="00F26C2D" w:rsidRPr="00533DCD" w14:paraId="2E07CE72" w14:textId="57D483B6" w:rsidTr="00F607AC">
        <w:tc>
          <w:tcPr>
            <w:tcW w:w="3715" w:type="dxa"/>
          </w:tcPr>
          <w:p w14:paraId="65B23B3F" w14:textId="1FCAE7FF" w:rsidR="00405DB8" w:rsidRPr="00533DCD" w:rsidRDefault="00405DB8" w:rsidP="00533DCD">
            <w:pPr>
              <w:jc w:val="center"/>
              <w:rPr>
                <w:b/>
                <w:sz w:val="28"/>
              </w:rPr>
            </w:pPr>
            <w:r w:rsidRPr="00533DCD">
              <w:rPr>
                <w:b/>
                <w:sz w:val="28"/>
              </w:rPr>
              <w:lastRenderedPageBreak/>
              <w:t>Spending</w:t>
            </w:r>
            <w:r w:rsidR="001E7917">
              <w:rPr>
                <w:b/>
                <w:sz w:val="28"/>
              </w:rPr>
              <w:t xml:space="preserve"> and </w:t>
            </w:r>
            <w:r w:rsidR="00DE36C2">
              <w:rPr>
                <w:b/>
                <w:sz w:val="28"/>
              </w:rPr>
              <w:t xml:space="preserve">expected </w:t>
            </w:r>
            <w:r w:rsidR="001E7917">
              <w:rPr>
                <w:b/>
                <w:sz w:val="28"/>
              </w:rPr>
              <w:t>impact</w:t>
            </w:r>
          </w:p>
        </w:tc>
        <w:tc>
          <w:tcPr>
            <w:tcW w:w="992" w:type="dxa"/>
          </w:tcPr>
          <w:p w14:paraId="0197CDF6" w14:textId="77777777" w:rsidR="00405DB8" w:rsidRPr="00533DCD" w:rsidRDefault="00405DB8" w:rsidP="00533DCD">
            <w:pPr>
              <w:jc w:val="center"/>
              <w:rPr>
                <w:b/>
                <w:sz w:val="28"/>
              </w:rPr>
            </w:pPr>
            <w:r w:rsidRPr="00D0083B">
              <w:rPr>
                <w:b/>
                <w:szCs w:val="18"/>
              </w:rPr>
              <w:t>Amount</w:t>
            </w:r>
          </w:p>
        </w:tc>
        <w:tc>
          <w:tcPr>
            <w:tcW w:w="980" w:type="dxa"/>
          </w:tcPr>
          <w:p w14:paraId="37C50353" w14:textId="08E33971" w:rsidR="00405DB8" w:rsidRPr="00533DCD" w:rsidRDefault="001E7917" w:rsidP="00533DCD">
            <w:pPr>
              <w:jc w:val="center"/>
              <w:rPr>
                <w:b/>
                <w:sz w:val="28"/>
              </w:rPr>
            </w:pPr>
            <w:r>
              <w:rPr>
                <w:b/>
                <w:sz w:val="28"/>
              </w:rPr>
              <w:t xml:space="preserve">Linked aims </w:t>
            </w:r>
          </w:p>
        </w:tc>
        <w:tc>
          <w:tcPr>
            <w:tcW w:w="2706" w:type="dxa"/>
            <w:gridSpan w:val="2"/>
          </w:tcPr>
          <w:p w14:paraId="1C1D6065" w14:textId="77777777" w:rsidR="00405DB8" w:rsidRPr="00533DCD" w:rsidRDefault="00405DB8" w:rsidP="00533DCD">
            <w:pPr>
              <w:jc w:val="center"/>
              <w:rPr>
                <w:b/>
                <w:sz w:val="28"/>
              </w:rPr>
            </w:pPr>
            <w:r w:rsidRPr="00533DCD">
              <w:rPr>
                <w:b/>
                <w:sz w:val="28"/>
              </w:rPr>
              <w:t>Evaluation</w:t>
            </w:r>
          </w:p>
        </w:tc>
        <w:tc>
          <w:tcPr>
            <w:tcW w:w="2665" w:type="dxa"/>
          </w:tcPr>
          <w:p w14:paraId="0ECDCCD7" w14:textId="50EB2E05" w:rsidR="00405DB8" w:rsidRPr="00533DCD" w:rsidRDefault="00405DB8" w:rsidP="00405DB8">
            <w:pPr>
              <w:ind w:right="32"/>
              <w:jc w:val="center"/>
              <w:rPr>
                <w:b/>
                <w:sz w:val="28"/>
              </w:rPr>
            </w:pPr>
            <w:r>
              <w:rPr>
                <w:b/>
                <w:sz w:val="28"/>
              </w:rPr>
              <w:t>Sustainability and next steps</w:t>
            </w:r>
          </w:p>
        </w:tc>
      </w:tr>
      <w:tr w:rsidR="00FA6F0C" w14:paraId="5CAD36BE" w14:textId="083800EB" w:rsidTr="00F607AC">
        <w:trPr>
          <w:trHeight w:val="1485"/>
        </w:trPr>
        <w:tc>
          <w:tcPr>
            <w:tcW w:w="3715" w:type="dxa"/>
            <w:vMerge w:val="restart"/>
          </w:tcPr>
          <w:p w14:paraId="7C87B763" w14:textId="57B32D1E" w:rsidR="00405DB8" w:rsidRPr="00405DB8" w:rsidRDefault="00FF283A" w:rsidP="00533DCD">
            <w:r>
              <w:t>NUFC (Gold package)</w:t>
            </w:r>
          </w:p>
          <w:p w14:paraId="7D935835" w14:textId="11E8CE39" w:rsidR="00405DB8" w:rsidRPr="00405DB8" w:rsidRDefault="00405DB8" w:rsidP="00533DCD">
            <w:r w:rsidRPr="00405DB8">
              <w:t>Leading to:</w:t>
            </w:r>
          </w:p>
          <w:p w14:paraId="22180336" w14:textId="3F342BF9" w:rsidR="00FF283A" w:rsidRDefault="00FF283A" w:rsidP="00533DCD">
            <w:pPr>
              <w:pStyle w:val="ListParagraph"/>
              <w:numPr>
                <w:ilvl w:val="0"/>
                <w:numId w:val="2"/>
              </w:numPr>
              <w:ind w:left="164" w:hanging="284"/>
            </w:pPr>
            <w:r>
              <w:t xml:space="preserve">Involvement of intra school competitions. </w:t>
            </w:r>
          </w:p>
          <w:p w14:paraId="18ABE437" w14:textId="015561F3" w:rsidR="00405DB8" w:rsidRDefault="00405DB8" w:rsidP="00533DCD">
            <w:pPr>
              <w:pStyle w:val="ListParagraph"/>
              <w:numPr>
                <w:ilvl w:val="0"/>
                <w:numId w:val="2"/>
              </w:numPr>
              <w:ind w:left="164" w:hanging="284"/>
            </w:pPr>
            <w:r w:rsidRPr="00405DB8">
              <w:t>Involvement in inter school competitions</w:t>
            </w:r>
            <w:r w:rsidR="00FF283A">
              <w:t xml:space="preserve"> and festivals during Spring / Summer term. </w:t>
            </w:r>
          </w:p>
          <w:p w14:paraId="439B6B50" w14:textId="20A4CB1A" w:rsidR="00FF283A" w:rsidRDefault="00FF283A" w:rsidP="00533DCD">
            <w:pPr>
              <w:pStyle w:val="ListParagraph"/>
              <w:numPr>
                <w:ilvl w:val="0"/>
                <w:numId w:val="2"/>
              </w:numPr>
              <w:ind w:left="164" w:hanging="284"/>
            </w:pPr>
            <w:r>
              <w:t xml:space="preserve">Staff member completing training on mental health in adults/ children. </w:t>
            </w:r>
          </w:p>
          <w:p w14:paraId="6D10699A" w14:textId="2C82D904" w:rsidR="00A268D6" w:rsidRDefault="00A268D6" w:rsidP="00533DCD">
            <w:pPr>
              <w:pStyle w:val="ListParagraph"/>
              <w:numPr>
                <w:ilvl w:val="0"/>
                <w:numId w:val="2"/>
              </w:numPr>
              <w:ind w:left="164" w:hanging="284"/>
            </w:pPr>
            <w:r>
              <w:t xml:space="preserve">Build Staff confidence in teaching PE. </w:t>
            </w:r>
          </w:p>
          <w:p w14:paraId="4A9B30C5" w14:textId="5AC849CA" w:rsidR="00FF283A" w:rsidRPr="00405DB8" w:rsidRDefault="00A268D6" w:rsidP="00987B2E">
            <w:pPr>
              <w:pStyle w:val="ListParagraph"/>
              <w:numPr>
                <w:ilvl w:val="0"/>
                <w:numId w:val="2"/>
              </w:numPr>
              <w:ind w:left="164" w:hanging="284"/>
            </w:pPr>
            <w:r>
              <w:t xml:space="preserve">Build pupils confidence and have a more positive attitude towards a healthier lifestyle. </w:t>
            </w:r>
          </w:p>
          <w:p w14:paraId="70372642" w14:textId="4D324EE9" w:rsidR="00405DB8" w:rsidRPr="00405DB8" w:rsidRDefault="00405DB8" w:rsidP="00DA13D0">
            <w:pPr>
              <w:pStyle w:val="ListParagraph"/>
              <w:numPr>
                <w:ilvl w:val="0"/>
                <w:numId w:val="2"/>
              </w:numPr>
              <w:ind w:left="164" w:hanging="284"/>
            </w:pPr>
            <w:r w:rsidRPr="00405DB8">
              <w:t>Pupils attaining more highly in PE sessions due to increased teacher knowledge and understanding.</w:t>
            </w:r>
          </w:p>
        </w:tc>
        <w:tc>
          <w:tcPr>
            <w:tcW w:w="992" w:type="dxa"/>
            <w:vMerge w:val="restart"/>
          </w:tcPr>
          <w:p w14:paraId="0EC3AE96" w14:textId="2D18B3F7" w:rsidR="00405DB8" w:rsidRPr="00405DB8" w:rsidRDefault="00405DB8" w:rsidP="00533DCD">
            <w:r w:rsidRPr="00D0083B">
              <w:rPr>
                <w:highlight w:val="yellow"/>
              </w:rPr>
              <w:t>£</w:t>
            </w:r>
            <w:r w:rsidR="008749C3" w:rsidRPr="00D0083B">
              <w:rPr>
                <w:highlight w:val="yellow"/>
              </w:rPr>
              <w:t>4,250</w:t>
            </w:r>
          </w:p>
        </w:tc>
        <w:tc>
          <w:tcPr>
            <w:tcW w:w="980" w:type="dxa"/>
            <w:vMerge w:val="restart"/>
          </w:tcPr>
          <w:p w14:paraId="040D66AB" w14:textId="77777777" w:rsidR="00405DB8" w:rsidRPr="00405DB8" w:rsidRDefault="00405DB8" w:rsidP="00533DCD">
            <w:r w:rsidRPr="00405DB8">
              <w:t>1, 2, 3, 4 and 5</w:t>
            </w:r>
          </w:p>
        </w:tc>
        <w:tc>
          <w:tcPr>
            <w:tcW w:w="2706" w:type="dxa"/>
            <w:gridSpan w:val="2"/>
          </w:tcPr>
          <w:p w14:paraId="4C2EF6C9" w14:textId="780E61C5" w:rsidR="003B0C0C" w:rsidRDefault="00405DB8" w:rsidP="001705AE">
            <w:r w:rsidRPr="00405DB8">
              <w:t>December 202</w:t>
            </w:r>
            <w:r w:rsidR="001705AE">
              <w:t>2</w:t>
            </w:r>
            <w:r w:rsidRPr="00405DB8">
              <w:t xml:space="preserve">– </w:t>
            </w:r>
          </w:p>
          <w:p w14:paraId="27080BF5" w14:textId="77777777" w:rsidR="003B0C0C" w:rsidRDefault="003B0C0C" w:rsidP="00BE76AE"/>
          <w:p w14:paraId="33DD2EF6" w14:textId="77777777" w:rsidR="00FF283A" w:rsidRPr="00405DB8" w:rsidRDefault="00FF283A" w:rsidP="00BE76AE"/>
          <w:p w14:paraId="571506A8" w14:textId="6F5B4C56" w:rsidR="00405DB8" w:rsidRPr="00405DB8" w:rsidRDefault="00405DB8" w:rsidP="00BE76AE"/>
        </w:tc>
        <w:tc>
          <w:tcPr>
            <w:tcW w:w="2665" w:type="dxa"/>
            <w:vMerge w:val="restart"/>
          </w:tcPr>
          <w:p w14:paraId="6787DC4F" w14:textId="1C8C7136" w:rsidR="00FA6F0C" w:rsidRPr="00FA6F0C" w:rsidRDefault="00FA6F0C" w:rsidP="00FA6F0C">
            <w:pPr>
              <w:ind w:right="-110"/>
            </w:pPr>
          </w:p>
        </w:tc>
      </w:tr>
      <w:tr w:rsidR="00FA6F0C" w14:paraId="67E71866" w14:textId="621BB197" w:rsidTr="00F607AC">
        <w:trPr>
          <w:trHeight w:val="690"/>
        </w:trPr>
        <w:tc>
          <w:tcPr>
            <w:tcW w:w="3715" w:type="dxa"/>
            <w:vMerge/>
          </w:tcPr>
          <w:p w14:paraId="4732FDC9" w14:textId="5752D0E0" w:rsidR="00405DB8" w:rsidRPr="00405DB8" w:rsidRDefault="00405DB8" w:rsidP="00533DCD"/>
        </w:tc>
        <w:tc>
          <w:tcPr>
            <w:tcW w:w="992" w:type="dxa"/>
            <w:vMerge/>
          </w:tcPr>
          <w:p w14:paraId="0A3EF4E5" w14:textId="77777777" w:rsidR="00405DB8" w:rsidRPr="00405DB8" w:rsidRDefault="00405DB8" w:rsidP="00533DCD"/>
        </w:tc>
        <w:tc>
          <w:tcPr>
            <w:tcW w:w="980" w:type="dxa"/>
            <w:vMerge/>
          </w:tcPr>
          <w:p w14:paraId="2C45A5BF" w14:textId="77777777" w:rsidR="00405DB8" w:rsidRPr="00405DB8" w:rsidRDefault="00405DB8" w:rsidP="00533DCD"/>
        </w:tc>
        <w:tc>
          <w:tcPr>
            <w:tcW w:w="2706" w:type="dxa"/>
            <w:gridSpan w:val="2"/>
          </w:tcPr>
          <w:p w14:paraId="06F45ED7" w14:textId="35D7EE73" w:rsidR="00405DB8" w:rsidRPr="00405DB8" w:rsidRDefault="00405DB8" w:rsidP="00F32876">
            <w:r w:rsidRPr="00405DB8">
              <w:t>May 202</w:t>
            </w:r>
            <w:r w:rsidR="001705AE">
              <w:t xml:space="preserve">3 - </w:t>
            </w:r>
          </w:p>
        </w:tc>
        <w:tc>
          <w:tcPr>
            <w:tcW w:w="2665" w:type="dxa"/>
            <w:vMerge/>
          </w:tcPr>
          <w:p w14:paraId="5B78E776" w14:textId="77777777" w:rsidR="00405DB8" w:rsidRPr="00FA6F0C" w:rsidRDefault="00405DB8" w:rsidP="00405DB8">
            <w:pPr>
              <w:ind w:right="885"/>
            </w:pPr>
          </w:p>
        </w:tc>
      </w:tr>
      <w:tr w:rsidR="001705AE" w14:paraId="796C9C6B" w14:textId="48549280" w:rsidTr="00F607AC">
        <w:trPr>
          <w:trHeight w:val="874"/>
        </w:trPr>
        <w:tc>
          <w:tcPr>
            <w:tcW w:w="3715" w:type="dxa"/>
            <w:vMerge w:val="restart"/>
          </w:tcPr>
          <w:p w14:paraId="43CB51E6" w14:textId="77777777" w:rsidR="001705AE" w:rsidRDefault="001705AE" w:rsidP="001705AE">
            <w:r>
              <w:t>Audit and purchase new gymnastics equipment to ensure that children across school can:</w:t>
            </w:r>
          </w:p>
          <w:p w14:paraId="4EA33F34" w14:textId="77777777" w:rsidR="001705AE" w:rsidRDefault="00A72D6E" w:rsidP="00DE36C2">
            <w:pPr>
              <w:pStyle w:val="ListParagraph"/>
              <w:numPr>
                <w:ilvl w:val="0"/>
                <w:numId w:val="7"/>
              </w:numPr>
              <w:ind w:left="347"/>
            </w:pPr>
            <w:r>
              <w:t>Mats</w:t>
            </w:r>
          </w:p>
          <w:p w14:paraId="650F896C" w14:textId="21697364" w:rsidR="00A72D6E" w:rsidRPr="00405DB8" w:rsidRDefault="00A72D6E" w:rsidP="00DE36C2">
            <w:pPr>
              <w:pStyle w:val="ListParagraph"/>
              <w:numPr>
                <w:ilvl w:val="0"/>
                <w:numId w:val="7"/>
              </w:numPr>
              <w:ind w:left="347"/>
            </w:pPr>
            <w:r>
              <w:t>Trestle tables</w:t>
            </w:r>
          </w:p>
        </w:tc>
        <w:tc>
          <w:tcPr>
            <w:tcW w:w="992" w:type="dxa"/>
            <w:vMerge w:val="restart"/>
          </w:tcPr>
          <w:p w14:paraId="2017D4E5" w14:textId="6BB0369B" w:rsidR="001705AE" w:rsidRPr="00405DB8" w:rsidRDefault="001705AE" w:rsidP="001705AE">
            <w:r w:rsidRPr="00D0083B">
              <w:rPr>
                <w:highlight w:val="yellow"/>
              </w:rPr>
              <w:t>£3,000</w:t>
            </w:r>
          </w:p>
        </w:tc>
        <w:tc>
          <w:tcPr>
            <w:tcW w:w="980" w:type="dxa"/>
            <w:vMerge w:val="restart"/>
          </w:tcPr>
          <w:p w14:paraId="4D4F14CE" w14:textId="622BD1FE" w:rsidR="001705AE" w:rsidRPr="00405DB8" w:rsidRDefault="001705AE" w:rsidP="001705AE"/>
        </w:tc>
        <w:tc>
          <w:tcPr>
            <w:tcW w:w="2706" w:type="dxa"/>
            <w:gridSpan w:val="2"/>
          </w:tcPr>
          <w:p w14:paraId="2FE71C78" w14:textId="77777777" w:rsidR="001705AE" w:rsidRDefault="001705AE" w:rsidP="001705AE">
            <w:r w:rsidRPr="00405DB8">
              <w:t>December 202</w:t>
            </w:r>
            <w:r>
              <w:t>2</w:t>
            </w:r>
            <w:r w:rsidRPr="00405DB8">
              <w:t xml:space="preserve">– </w:t>
            </w:r>
          </w:p>
          <w:p w14:paraId="503BF525" w14:textId="77777777" w:rsidR="001705AE" w:rsidRDefault="001705AE" w:rsidP="001705AE"/>
          <w:p w14:paraId="27386635" w14:textId="77777777" w:rsidR="001705AE" w:rsidRPr="00405DB8" w:rsidRDefault="001705AE" w:rsidP="001705AE"/>
          <w:p w14:paraId="6DDE04D7" w14:textId="71BB0CCE" w:rsidR="001705AE" w:rsidRPr="00405DB8" w:rsidRDefault="001705AE" w:rsidP="001705AE"/>
        </w:tc>
        <w:tc>
          <w:tcPr>
            <w:tcW w:w="2665" w:type="dxa"/>
            <w:vMerge w:val="restart"/>
          </w:tcPr>
          <w:p w14:paraId="6F852345" w14:textId="26AE958C" w:rsidR="001705AE" w:rsidRPr="00B8235C" w:rsidRDefault="001705AE" w:rsidP="001705AE">
            <w:pPr>
              <w:ind w:right="-110"/>
            </w:pPr>
          </w:p>
        </w:tc>
      </w:tr>
      <w:tr w:rsidR="001705AE" w14:paraId="4E0C8E5F" w14:textId="77777777" w:rsidTr="00F607AC">
        <w:trPr>
          <w:trHeight w:val="874"/>
        </w:trPr>
        <w:tc>
          <w:tcPr>
            <w:tcW w:w="3715" w:type="dxa"/>
            <w:vMerge/>
          </w:tcPr>
          <w:p w14:paraId="298598D8" w14:textId="77777777" w:rsidR="001705AE" w:rsidRDefault="001705AE" w:rsidP="001705AE"/>
        </w:tc>
        <w:tc>
          <w:tcPr>
            <w:tcW w:w="992" w:type="dxa"/>
            <w:vMerge/>
          </w:tcPr>
          <w:p w14:paraId="05455E7B" w14:textId="77777777" w:rsidR="001705AE" w:rsidRPr="00405DB8" w:rsidRDefault="001705AE" w:rsidP="001705AE"/>
        </w:tc>
        <w:tc>
          <w:tcPr>
            <w:tcW w:w="980" w:type="dxa"/>
            <w:vMerge/>
          </w:tcPr>
          <w:p w14:paraId="51463726" w14:textId="77777777" w:rsidR="001705AE" w:rsidRPr="00405DB8" w:rsidRDefault="001705AE" w:rsidP="001705AE"/>
        </w:tc>
        <w:tc>
          <w:tcPr>
            <w:tcW w:w="2706" w:type="dxa"/>
            <w:gridSpan w:val="2"/>
          </w:tcPr>
          <w:p w14:paraId="0DBE9BED" w14:textId="0E119985" w:rsidR="001705AE" w:rsidRDefault="001705AE" w:rsidP="001705AE">
            <w:r w:rsidRPr="00405DB8">
              <w:t>May 202</w:t>
            </w:r>
            <w:r>
              <w:t xml:space="preserve">3 - </w:t>
            </w:r>
          </w:p>
        </w:tc>
        <w:tc>
          <w:tcPr>
            <w:tcW w:w="2665" w:type="dxa"/>
            <w:vMerge/>
          </w:tcPr>
          <w:p w14:paraId="647094E2" w14:textId="77777777" w:rsidR="001705AE" w:rsidRDefault="001705AE" w:rsidP="001705AE">
            <w:pPr>
              <w:ind w:right="-110"/>
            </w:pPr>
          </w:p>
        </w:tc>
      </w:tr>
      <w:tr w:rsidR="001705AE" w14:paraId="23091F93" w14:textId="77777777" w:rsidTr="00F607AC">
        <w:trPr>
          <w:trHeight w:val="874"/>
        </w:trPr>
        <w:tc>
          <w:tcPr>
            <w:tcW w:w="3715" w:type="dxa"/>
            <w:vMerge w:val="restart"/>
          </w:tcPr>
          <w:p w14:paraId="294E78E9" w14:textId="77777777" w:rsidR="00DE36C2" w:rsidRDefault="001705AE" w:rsidP="001705AE">
            <w:r>
              <w:t>Commando Joe’s</w:t>
            </w:r>
          </w:p>
          <w:p w14:paraId="6ECB72A7" w14:textId="72C5984B" w:rsidR="001705AE" w:rsidRDefault="001705AE" w:rsidP="00DE36C2">
            <w:pPr>
              <w:pStyle w:val="ListParagraph"/>
              <w:numPr>
                <w:ilvl w:val="0"/>
                <w:numId w:val="7"/>
              </w:numPr>
              <w:ind w:left="347"/>
            </w:pPr>
          </w:p>
        </w:tc>
        <w:tc>
          <w:tcPr>
            <w:tcW w:w="992" w:type="dxa"/>
            <w:vMerge w:val="restart"/>
          </w:tcPr>
          <w:p w14:paraId="0DFA5DB1" w14:textId="533E0178" w:rsidR="001705AE" w:rsidRPr="00405DB8" w:rsidRDefault="001705AE" w:rsidP="001705AE">
            <w:r w:rsidRPr="00D0083B">
              <w:rPr>
                <w:highlight w:val="yellow"/>
              </w:rPr>
              <w:t>£1475</w:t>
            </w:r>
          </w:p>
        </w:tc>
        <w:tc>
          <w:tcPr>
            <w:tcW w:w="980" w:type="dxa"/>
            <w:vMerge w:val="restart"/>
          </w:tcPr>
          <w:p w14:paraId="58E90DDD" w14:textId="052AC7BA" w:rsidR="001705AE" w:rsidRDefault="001705AE" w:rsidP="001705AE">
            <w:r>
              <w:t>1,2, and 4</w:t>
            </w:r>
          </w:p>
        </w:tc>
        <w:tc>
          <w:tcPr>
            <w:tcW w:w="2706" w:type="dxa"/>
            <w:gridSpan w:val="2"/>
          </w:tcPr>
          <w:p w14:paraId="5A13FC42" w14:textId="77777777" w:rsidR="001705AE" w:rsidRDefault="001705AE" w:rsidP="001705AE">
            <w:r w:rsidRPr="00405DB8">
              <w:t>December 202</w:t>
            </w:r>
            <w:r>
              <w:t>2</w:t>
            </w:r>
            <w:r w:rsidRPr="00405DB8">
              <w:t xml:space="preserve">– </w:t>
            </w:r>
          </w:p>
          <w:p w14:paraId="4BC15BCC" w14:textId="77777777" w:rsidR="001705AE" w:rsidRDefault="001705AE" w:rsidP="001705AE"/>
          <w:p w14:paraId="53EB898F" w14:textId="77777777" w:rsidR="001705AE" w:rsidRPr="00405DB8" w:rsidRDefault="001705AE" w:rsidP="001705AE"/>
          <w:p w14:paraId="7FC5CAD2" w14:textId="694E6497" w:rsidR="001705AE" w:rsidRDefault="001705AE" w:rsidP="001705AE"/>
        </w:tc>
        <w:tc>
          <w:tcPr>
            <w:tcW w:w="2665" w:type="dxa"/>
            <w:vMerge w:val="restart"/>
          </w:tcPr>
          <w:p w14:paraId="6202DDF0" w14:textId="12ABF122" w:rsidR="001705AE" w:rsidRDefault="001705AE" w:rsidP="001705AE">
            <w:pPr>
              <w:ind w:right="-110"/>
            </w:pPr>
          </w:p>
        </w:tc>
      </w:tr>
      <w:tr w:rsidR="001705AE" w14:paraId="02DC1067" w14:textId="77777777" w:rsidTr="00F607AC">
        <w:trPr>
          <w:trHeight w:val="874"/>
        </w:trPr>
        <w:tc>
          <w:tcPr>
            <w:tcW w:w="3715" w:type="dxa"/>
            <w:vMerge/>
          </w:tcPr>
          <w:p w14:paraId="351C6D9B" w14:textId="77777777" w:rsidR="001705AE" w:rsidRDefault="001705AE" w:rsidP="001705AE"/>
        </w:tc>
        <w:tc>
          <w:tcPr>
            <w:tcW w:w="992" w:type="dxa"/>
            <w:vMerge/>
          </w:tcPr>
          <w:p w14:paraId="1EA59E77" w14:textId="77777777" w:rsidR="001705AE" w:rsidRDefault="001705AE" w:rsidP="001705AE"/>
        </w:tc>
        <w:tc>
          <w:tcPr>
            <w:tcW w:w="980" w:type="dxa"/>
            <w:vMerge/>
          </w:tcPr>
          <w:p w14:paraId="52BCF5D3" w14:textId="77777777" w:rsidR="001705AE" w:rsidRDefault="001705AE" w:rsidP="001705AE"/>
        </w:tc>
        <w:tc>
          <w:tcPr>
            <w:tcW w:w="2706" w:type="dxa"/>
            <w:gridSpan w:val="2"/>
          </w:tcPr>
          <w:p w14:paraId="362F7B24" w14:textId="0E0914BC" w:rsidR="001705AE" w:rsidRDefault="001705AE" w:rsidP="001705AE">
            <w:r w:rsidRPr="00405DB8">
              <w:t>May 202</w:t>
            </w:r>
            <w:r>
              <w:t xml:space="preserve">3 - </w:t>
            </w:r>
          </w:p>
        </w:tc>
        <w:tc>
          <w:tcPr>
            <w:tcW w:w="2665" w:type="dxa"/>
            <w:vMerge/>
          </w:tcPr>
          <w:p w14:paraId="5693E599" w14:textId="77777777" w:rsidR="001705AE" w:rsidRDefault="001705AE" w:rsidP="001705AE">
            <w:pPr>
              <w:ind w:right="-110"/>
            </w:pPr>
          </w:p>
        </w:tc>
      </w:tr>
      <w:tr w:rsidR="001705AE" w14:paraId="02FBC393" w14:textId="77777777" w:rsidTr="00F607AC">
        <w:trPr>
          <w:trHeight w:val="807"/>
        </w:trPr>
        <w:tc>
          <w:tcPr>
            <w:tcW w:w="3715" w:type="dxa"/>
            <w:vMerge w:val="restart"/>
          </w:tcPr>
          <w:p w14:paraId="7CCEA5AD" w14:textId="77777777" w:rsidR="00DE36C2" w:rsidRDefault="001705AE" w:rsidP="001705AE">
            <w:r>
              <w:t>Year 5 /6 Outdoor residential summer term 2022 to Lockerbie</w:t>
            </w:r>
          </w:p>
          <w:p w14:paraId="46F26FC8" w14:textId="4ED2356F" w:rsidR="001705AE" w:rsidRDefault="001705AE" w:rsidP="00DE36C2">
            <w:pPr>
              <w:pStyle w:val="ListParagraph"/>
              <w:numPr>
                <w:ilvl w:val="0"/>
                <w:numId w:val="7"/>
              </w:numPr>
              <w:ind w:left="347"/>
            </w:pPr>
          </w:p>
        </w:tc>
        <w:tc>
          <w:tcPr>
            <w:tcW w:w="992" w:type="dxa"/>
            <w:vMerge w:val="restart"/>
          </w:tcPr>
          <w:p w14:paraId="5DB72964" w14:textId="3485EC42" w:rsidR="001705AE" w:rsidRPr="00405DB8" w:rsidRDefault="001705AE" w:rsidP="001705AE">
            <w:r w:rsidRPr="00D0083B">
              <w:rPr>
                <w:highlight w:val="yellow"/>
              </w:rPr>
              <w:t>£2000</w:t>
            </w:r>
          </w:p>
        </w:tc>
        <w:tc>
          <w:tcPr>
            <w:tcW w:w="980" w:type="dxa"/>
            <w:vMerge w:val="restart"/>
          </w:tcPr>
          <w:p w14:paraId="56BBC415" w14:textId="31FB3877" w:rsidR="001705AE" w:rsidRDefault="001705AE" w:rsidP="001705AE">
            <w:r>
              <w:t>1 and 4</w:t>
            </w:r>
          </w:p>
        </w:tc>
        <w:tc>
          <w:tcPr>
            <w:tcW w:w="2706" w:type="dxa"/>
            <w:gridSpan w:val="2"/>
          </w:tcPr>
          <w:p w14:paraId="15486627" w14:textId="77777777" w:rsidR="001705AE" w:rsidRDefault="001705AE" w:rsidP="001705AE">
            <w:r w:rsidRPr="00405DB8">
              <w:t>December 202</w:t>
            </w:r>
            <w:r>
              <w:t>2</w:t>
            </w:r>
            <w:r w:rsidRPr="00405DB8">
              <w:t xml:space="preserve">– </w:t>
            </w:r>
          </w:p>
          <w:p w14:paraId="1583A7CF" w14:textId="77777777" w:rsidR="001705AE" w:rsidRDefault="001705AE" w:rsidP="001705AE"/>
          <w:p w14:paraId="76C9682B" w14:textId="77777777" w:rsidR="001705AE" w:rsidRPr="00405DB8" w:rsidRDefault="001705AE" w:rsidP="001705AE"/>
          <w:p w14:paraId="7C5E42E6" w14:textId="170FFBC4" w:rsidR="001705AE" w:rsidRDefault="001705AE" w:rsidP="001705AE"/>
        </w:tc>
        <w:tc>
          <w:tcPr>
            <w:tcW w:w="2665" w:type="dxa"/>
            <w:vMerge w:val="restart"/>
          </w:tcPr>
          <w:p w14:paraId="473979A0" w14:textId="77777777" w:rsidR="001705AE" w:rsidRDefault="001705AE" w:rsidP="001705AE">
            <w:pPr>
              <w:ind w:right="-110"/>
            </w:pPr>
          </w:p>
        </w:tc>
      </w:tr>
      <w:tr w:rsidR="001705AE" w14:paraId="000F5DC1" w14:textId="77777777" w:rsidTr="00F607AC">
        <w:trPr>
          <w:trHeight w:val="806"/>
        </w:trPr>
        <w:tc>
          <w:tcPr>
            <w:tcW w:w="3715" w:type="dxa"/>
            <w:vMerge/>
          </w:tcPr>
          <w:p w14:paraId="78A2F857" w14:textId="77777777" w:rsidR="001705AE" w:rsidRDefault="001705AE" w:rsidP="001705AE"/>
        </w:tc>
        <w:tc>
          <w:tcPr>
            <w:tcW w:w="992" w:type="dxa"/>
            <w:vMerge/>
          </w:tcPr>
          <w:p w14:paraId="1F1E29E7" w14:textId="77777777" w:rsidR="001705AE" w:rsidRDefault="001705AE" w:rsidP="001705AE"/>
        </w:tc>
        <w:tc>
          <w:tcPr>
            <w:tcW w:w="980" w:type="dxa"/>
            <w:vMerge/>
          </w:tcPr>
          <w:p w14:paraId="633A45FA" w14:textId="77777777" w:rsidR="001705AE" w:rsidRDefault="001705AE" w:rsidP="001705AE"/>
        </w:tc>
        <w:tc>
          <w:tcPr>
            <w:tcW w:w="2706" w:type="dxa"/>
            <w:gridSpan w:val="2"/>
          </w:tcPr>
          <w:p w14:paraId="4D9B7777" w14:textId="27AE2DC3" w:rsidR="001705AE" w:rsidRDefault="001705AE" w:rsidP="001705AE">
            <w:r w:rsidRPr="00405DB8">
              <w:t>May 202</w:t>
            </w:r>
            <w:r>
              <w:t xml:space="preserve">3 - </w:t>
            </w:r>
          </w:p>
        </w:tc>
        <w:tc>
          <w:tcPr>
            <w:tcW w:w="2665" w:type="dxa"/>
            <w:vMerge/>
          </w:tcPr>
          <w:p w14:paraId="6042DC6E" w14:textId="77777777" w:rsidR="001705AE" w:rsidRDefault="001705AE" w:rsidP="001705AE">
            <w:pPr>
              <w:ind w:right="-110"/>
            </w:pPr>
          </w:p>
        </w:tc>
      </w:tr>
      <w:tr w:rsidR="00D0083B" w14:paraId="7698E28F" w14:textId="152E5D21" w:rsidTr="00F607AC">
        <w:trPr>
          <w:trHeight w:val="1408"/>
        </w:trPr>
        <w:tc>
          <w:tcPr>
            <w:tcW w:w="3715" w:type="dxa"/>
            <w:vMerge w:val="restart"/>
          </w:tcPr>
          <w:p w14:paraId="3B11AAF2" w14:textId="371366DE" w:rsidR="00D0083B" w:rsidRPr="00405DB8" w:rsidRDefault="00D0083B" w:rsidP="00D0083B">
            <w:r w:rsidRPr="00405DB8">
              <w:t xml:space="preserve">Transport costs to and from events </w:t>
            </w:r>
          </w:p>
          <w:p w14:paraId="2B3C171B" w14:textId="77777777" w:rsidR="00D0083B" w:rsidRPr="00405DB8" w:rsidRDefault="00D0083B" w:rsidP="00D0083B">
            <w:r w:rsidRPr="00405DB8">
              <w:t>Leading to:</w:t>
            </w:r>
          </w:p>
          <w:p w14:paraId="315359DE" w14:textId="77777777" w:rsidR="00D0083B" w:rsidRPr="00405DB8" w:rsidRDefault="00D0083B" w:rsidP="00D0083B">
            <w:pPr>
              <w:pStyle w:val="ListParagraph"/>
              <w:numPr>
                <w:ilvl w:val="0"/>
                <w:numId w:val="4"/>
              </w:numPr>
              <w:ind w:left="284"/>
            </w:pPr>
            <w:r w:rsidRPr="00405DB8">
              <w:t>Children participating in inter-school competitive events.</w:t>
            </w:r>
          </w:p>
          <w:p w14:paraId="3F58B8EE" w14:textId="70998FEF" w:rsidR="00D0083B" w:rsidRPr="00405DB8" w:rsidRDefault="00D0083B" w:rsidP="00DE36C2">
            <w:pPr>
              <w:pStyle w:val="ListParagraph"/>
              <w:numPr>
                <w:ilvl w:val="0"/>
                <w:numId w:val="4"/>
              </w:numPr>
              <w:ind w:left="284"/>
            </w:pPr>
            <w:r w:rsidRPr="00405DB8">
              <w:t>Children taking part in specialised/sporting events they may not have had the opportunity to do otherwise.</w:t>
            </w:r>
          </w:p>
        </w:tc>
        <w:tc>
          <w:tcPr>
            <w:tcW w:w="992" w:type="dxa"/>
            <w:vMerge w:val="restart"/>
          </w:tcPr>
          <w:p w14:paraId="4E3D9FB5" w14:textId="77777777" w:rsidR="00D0083B" w:rsidRDefault="00D0083B" w:rsidP="00D0083B">
            <w:r>
              <w:t>£250 x 9 (3x events for each class)</w:t>
            </w:r>
          </w:p>
          <w:p w14:paraId="7397F994" w14:textId="77777777" w:rsidR="00D0083B" w:rsidRDefault="00D0083B" w:rsidP="00D0083B"/>
          <w:p w14:paraId="49BB68AA" w14:textId="1EF12A95" w:rsidR="00D0083B" w:rsidRPr="00405DB8" w:rsidRDefault="00D0083B" w:rsidP="00D0083B">
            <w:r w:rsidRPr="00D0083B">
              <w:rPr>
                <w:highlight w:val="yellow"/>
              </w:rPr>
              <w:t>£1750</w:t>
            </w:r>
          </w:p>
        </w:tc>
        <w:tc>
          <w:tcPr>
            <w:tcW w:w="980" w:type="dxa"/>
            <w:vMerge w:val="restart"/>
          </w:tcPr>
          <w:p w14:paraId="35AB124F" w14:textId="04A3553A" w:rsidR="00D0083B" w:rsidRPr="00405DB8" w:rsidRDefault="00D0083B" w:rsidP="00D0083B">
            <w:r w:rsidRPr="00405DB8">
              <w:t>1, 2, 4, 5</w:t>
            </w:r>
          </w:p>
        </w:tc>
        <w:tc>
          <w:tcPr>
            <w:tcW w:w="2706" w:type="dxa"/>
            <w:gridSpan w:val="2"/>
          </w:tcPr>
          <w:p w14:paraId="65467967" w14:textId="77777777" w:rsidR="00D0083B" w:rsidRDefault="00D0083B" w:rsidP="00D0083B">
            <w:r w:rsidRPr="00405DB8">
              <w:t>December 202</w:t>
            </w:r>
            <w:r>
              <w:t>2</w:t>
            </w:r>
            <w:r w:rsidRPr="00405DB8">
              <w:t xml:space="preserve">– </w:t>
            </w:r>
          </w:p>
          <w:p w14:paraId="5BAC3F9B" w14:textId="77777777" w:rsidR="00D0083B" w:rsidRDefault="00D0083B" w:rsidP="00D0083B"/>
          <w:p w14:paraId="7A10F951" w14:textId="77777777" w:rsidR="00D0083B" w:rsidRPr="00405DB8" w:rsidRDefault="00D0083B" w:rsidP="00D0083B"/>
          <w:p w14:paraId="7EEA1E49" w14:textId="24B00CAF" w:rsidR="00D0083B" w:rsidRPr="00405DB8" w:rsidRDefault="00D0083B" w:rsidP="00D0083B"/>
        </w:tc>
        <w:tc>
          <w:tcPr>
            <w:tcW w:w="2665" w:type="dxa"/>
            <w:vMerge w:val="restart"/>
          </w:tcPr>
          <w:p w14:paraId="43A9141C" w14:textId="77777777" w:rsidR="00D0083B" w:rsidRPr="003C40F2" w:rsidRDefault="00D0083B" w:rsidP="00D0083B"/>
          <w:p w14:paraId="2EB76A1F" w14:textId="36D244DF" w:rsidR="00D0083B" w:rsidRPr="003C40F2" w:rsidRDefault="00D0083B" w:rsidP="00D0083B"/>
        </w:tc>
      </w:tr>
      <w:tr w:rsidR="00D0083B" w14:paraId="402B0765" w14:textId="77777777" w:rsidTr="00DC2C22">
        <w:trPr>
          <w:trHeight w:val="1642"/>
        </w:trPr>
        <w:tc>
          <w:tcPr>
            <w:tcW w:w="3715" w:type="dxa"/>
            <w:vMerge/>
          </w:tcPr>
          <w:p w14:paraId="71A547D9" w14:textId="77777777" w:rsidR="00D0083B" w:rsidRPr="00405DB8" w:rsidRDefault="00D0083B" w:rsidP="00D0083B"/>
        </w:tc>
        <w:tc>
          <w:tcPr>
            <w:tcW w:w="992" w:type="dxa"/>
            <w:vMerge/>
          </w:tcPr>
          <w:p w14:paraId="6CC24B3D" w14:textId="77777777" w:rsidR="00D0083B" w:rsidRDefault="00D0083B" w:rsidP="00D0083B"/>
        </w:tc>
        <w:tc>
          <w:tcPr>
            <w:tcW w:w="980" w:type="dxa"/>
            <w:vMerge/>
          </w:tcPr>
          <w:p w14:paraId="74CD434A" w14:textId="77777777" w:rsidR="00D0083B" w:rsidRPr="00405DB8" w:rsidRDefault="00D0083B" w:rsidP="00D0083B"/>
        </w:tc>
        <w:tc>
          <w:tcPr>
            <w:tcW w:w="2706" w:type="dxa"/>
            <w:gridSpan w:val="2"/>
          </w:tcPr>
          <w:p w14:paraId="019B6FE3" w14:textId="78399AB9" w:rsidR="00D0083B" w:rsidRPr="00405DB8" w:rsidRDefault="00D0083B" w:rsidP="00D0083B">
            <w:r w:rsidRPr="00405DB8">
              <w:t>May 202</w:t>
            </w:r>
            <w:r>
              <w:t xml:space="preserve">3 - </w:t>
            </w:r>
          </w:p>
        </w:tc>
        <w:tc>
          <w:tcPr>
            <w:tcW w:w="2665" w:type="dxa"/>
            <w:vMerge/>
          </w:tcPr>
          <w:p w14:paraId="432010A3" w14:textId="77777777" w:rsidR="00D0083B" w:rsidRPr="00FA6F0C" w:rsidRDefault="00D0083B" w:rsidP="00D0083B">
            <w:pPr>
              <w:ind w:right="-110"/>
            </w:pPr>
          </w:p>
        </w:tc>
      </w:tr>
      <w:tr w:rsidR="000250FE" w14:paraId="43C18195" w14:textId="77777777" w:rsidTr="000250FE">
        <w:trPr>
          <w:trHeight w:val="829"/>
        </w:trPr>
        <w:tc>
          <w:tcPr>
            <w:tcW w:w="3715" w:type="dxa"/>
            <w:vMerge w:val="restart"/>
          </w:tcPr>
          <w:p w14:paraId="652BDA13" w14:textId="7BF09C5C" w:rsidR="000250FE" w:rsidRDefault="000250FE" w:rsidP="000250FE">
            <w:pPr>
              <w:rPr>
                <w:bCs/>
              </w:rPr>
            </w:pPr>
            <w:r w:rsidRPr="009A7E5F">
              <w:rPr>
                <w:bCs/>
              </w:rPr>
              <w:t>To</w:t>
            </w:r>
            <w:r>
              <w:rPr>
                <w:bCs/>
              </w:rPr>
              <w:t xml:space="preserve"> provide opportunities for UKS2 to meet the national curriculum requirements for swimming and water safety. </w:t>
            </w:r>
          </w:p>
          <w:p w14:paraId="58AB6AFC" w14:textId="1CDD1EC3" w:rsidR="000250FE" w:rsidRDefault="006A5593" w:rsidP="000250FE">
            <w:pPr>
              <w:rPr>
                <w:bCs/>
              </w:rPr>
            </w:pPr>
            <w:r>
              <w:rPr>
                <w:bCs/>
              </w:rPr>
              <w:lastRenderedPageBreak/>
              <w:t>Focus on KS2 this year due to low % passing expected standard last year as previous management had arranged for whole school swimming.</w:t>
            </w:r>
          </w:p>
          <w:p w14:paraId="3AD4CD71" w14:textId="2D630600" w:rsidR="000250FE" w:rsidRDefault="000250FE" w:rsidP="000250FE">
            <w:pPr>
              <w:rPr>
                <w:sz w:val="24"/>
              </w:rPr>
            </w:pPr>
            <w:r>
              <w:rPr>
                <w:sz w:val="24"/>
              </w:rPr>
              <w:t xml:space="preserve">Autumn Term and Spring 1 – </w:t>
            </w:r>
            <w:proofErr w:type="spellStart"/>
            <w:r>
              <w:rPr>
                <w:sz w:val="24"/>
              </w:rPr>
              <w:t>Yr</w:t>
            </w:r>
            <w:proofErr w:type="spellEnd"/>
            <w:r>
              <w:rPr>
                <w:sz w:val="24"/>
              </w:rPr>
              <w:t xml:space="preserve"> 5.6</w:t>
            </w:r>
          </w:p>
          <w:p w14:paraId="5A142923" w14:textId="04777DC9" w:rsidR="000250FE" w:rsidRPr="009A7E5F" w:rsidRDefault="000250FE" w:rsidP="000250FE">
            <w:pPr>
              <w:rPr>
                <w:bCs/>
              </w:rPr>
            </w:pPr>
            <w:r>
              <w:rPr>
                <w:sz w:val="24"/>
              </w:rPr>
              <w:t xml:space="preserve">Spring 2 and </w:t>
            </w:r>
            <w:proofErr w:type="gramStart"/>
            <w:r>
              <w:rPr>
                <w:sz w:val="24"/>
              </w:rPr>
              <w:t>Summer</w:t>
            </w:r>
            <w:proofErr w:type="gramEnd"/>
            <w:r>
              <w:rPr>
                <w:sz w:val="24"/>
              </w:rPr>
              <w:t xml:space="preserve"> term – </w:t>
            </w:r>
            <w:proofErr w:type="spellStart"/>
            <w:r>
              <w:rPr>
                <w:sz w:val="24"/>
              </w:rPr>
              <w:t>Yr</w:t>
            </w:r>
            <w:proofErr w:type="spellEnd"/>
            <w:r>
              <w:rPr>
                <w:sz w:val="24"/>
              </w:rPr>
              <w:t xml:space="preserve"> 3.4</w:t>
            </w:r>
          </w:p>
        </w:tc>
        <w:tc>
          <w:tcPr>
            <w:tcW w:w="992" w:type="dxa"/>
            <w:vMerge w:val="restart"/>
          </w:tcPr>
          <w:p w14:paraId="527AF7DC" w14:textId="09E622B0" w:rsidR="000250FE" w:rsidRDefault="000250FE" w:rsidP="000250FE">
            <w:pPr>
              <w:rPr>
                <w:sz w:val="24"/>
              </w:rPr>
            </w:pPr>
            <w:r w:rsidRPr="000250FE">
              <w:rPr>
                <w:sz w:val="24"/>
                <w:highlight w:val="yellow"/>
              </w:rPr>
              <w:lastRenderedPageBreak/>
              <w:t>£1000</w:t>
            </w:r>
          </w:p>
        </w:tc>
        <w:tc>
          <w:tcPr>
            <w:tcW w:w="992" w:type="dxa"/>
            <w:gridSpan w:val="2"/>
            <w:vMerge w:val="restart"/>
          </w:tcPr>
          <w:p w14:paraId="52838C16" w14:textId="77777777" w:rsidR="000250FE" w:rsidRDefault="000250FE" w:rsidP="000250FE">
            <w:pPr>
              <w:rPr>
                <w:sz w:val="24"/>
              </w:rPr>
            </w:pPr>
            <w:r>
              <w:rPr>
                <w:sz w:val="24"/>
              </w:rPr>
              <w:t xml:space="preserve">1,4 </w:t>
            </w:r>
          </w:p>
        </w:tc>
        <w:tc>
          <w:tcPr>
            <w:tcW w:w="2694" w:type="dxa"/>
          </w:tcPr>
          <w:p w14:paraId="4E714B13" w14:textId="77777777" w:rsidR="000250FE" w:rsidRDefault="000250FE" w:rsidP="000250FE">
            <w:r w:rsidRPr="00405DB8">
              <w:t>December 202</w:t>
            </w:r>
            <w:r>
              <w:t>2</w:t>
            </w:r>
            <w:r w:rsidRPr="00405DB8">
              <w:t xml:space="preserve">– </w:t>
            </w:r>
          </w:p>
          <w:p w14:paraId="6B59FF87" w14:textId="77777777" w:rsidR="000250FE" w:rsidRDefault="000250FE" w:rsidP="000250FE"/>
          <w:p w14:paraId="76ACBFE5" w14:textId="77777777" w:rsidR="000250FE" w:rsidRPr="00405DB8" w:rsidRDefault="000250FE" w:rsidP="000250FE"/>
          <w:p w14:paraId="1BA207AE" w14:textId="7833A90C" w:rsidR="000250FE" w:rsidRDefault="000250FE" w:rsidP="000250FE">
            <w:pPr>
              <w:rPr>
                <w:sz w:val="24"/>
              </w:rPr>
            </w:pPr>
          </w:p>
        </w:tc>
        <w:tc>
          <w:tcPr>
            <w:tcW w:w="2665" w:type="dxa"/>
            <w:vMerge w:val="restart"/>
          </w:tcPr>
          <w:p w14:paraId="320D4FF7" w14:textId="3A44C970" w:rsidR="000250FE" w:rsidRDefault="000250FE" w:rsidP="000250FE">
            <w:pPr>
              <w:rPr>
                <w:sz w:val="24"/>
              </w:rPr>
            </w:pPr>
          </w:p>
        </w:tc>
      </w:tr>
      <w:tr w:rsidR="000250FE" w14:paraId="44E4181D" w14:textId="77777777" w:rsidTr="00F607AC">
        <w:trPr>
          <w:trHeight w:val="829"/>
        </w:trPr>
        <w:tc>
          <w:tcPr>
            <w:tcW w:w="3715" w:type="dxa"/>
            <w:vMerge/>
          </w:tcPr>
          <w:p w14:paraId="0394ECB8" w14:textId="77777777" w:rsidR="000250FE" w:rsidRPr="009A7E5F" w:rsidRDefault="000250FE" w:rsidP="000250FE">
            <w:pPr>
              <w:rPr>
                <w:bCs/>
              </w:rPr>
            </w:pPr>
          </w:p>
        </w:tc>
        <w:tc>
          <w:tcPr>
            <w:tcW w:w="992" w:type="dxa"/>
            <w:vMerge/>
          </w:tcPr>
          <w:p w14:paraId="034A0B17" w14:textId="77777777" w:rsidR="000250FE" w:rsidRDefault="000250FE" w:rsidP="000250FE">
            <w:pPr>
              <w:rPr>
                <w:sz w:val="24"/>
              </w:rPr>
            </w:pPr>
          </w:p>
        </w:tc>
        <w:tc>
          <w:tcPr>
            <w:tcW w:w="992" w:type="dxa"/>
            <w:gridSpan w:val="2"/>
            <w:vMerge/>
          </w:tcPr>
          <w:p w14:paraId="4A982654" w14:textId="77777777" w:rsidR="000250FE" w:rsidRDefault="000250FE" w:rsidP="000250FE">
            <w:pPr>
              <w:rPr>
                <w:sz w:val="24"/>
              </w:rPr>
            </w:pPr>
          </w:p>
        </w:tc>
        <w:tc>
          <w:tcPr>
            <w:tcW w:w="2694" w:type="dxa"/>
          </w:tcPr>
          <w:p w14:paraId="4A034E77" w14:textId="5C4ABD16" w:rsidR="000250FE" w:rsidRDefault="000250FE" w:rsidP="000250FE">
            <w:pPr>
              <w:rPr>
                <w:sz w:val="24"/>
              </w:rPr>
            </w:pPr>
            <w:r w:rsidRPr="00405DB8">
              <w:t>May 202</w:t>
            </w:r>
            <w:r>
              <w:t xml:space="preserve">3 - </w:t>
            </w:r>
          </w:p>
        </w:tc>
        <w:tc>
          <w:tcPr>
            <w:tcW w:w="2665" w:type="dxa"/>
            <w:vMerge/>
          </w:tcPr>
          <w:p w14:paraId="7BE615ED" w14:textId="77777777" w:rsidR="000250FE" w:rsidRDefault="000250FE" w:rsidP="000250FE">
            <w:pPr>
              <w:rPr>
                <w:sz w:val="24"/>
              </w:rPr>
            </w:pPr>
          </w:p>
        </w:tc>
      </w:tr>
      <w:tr w:rsidR="001705AE" w14:paraId="08221650" w14:textId="77777777" w:rsidTr="00F607AC">
        <w:tc>
          <w:tcPr>
            <w:tcW w:w="3715" w:type="dxa"/>
          </w:tcPr>
          <w:p w14:paraId="71951C93" w14:textId="77777777" w:rsidR="001705AE" w:rsidRPr="00360075" w:rsidRDefault="001705AE" w:rsidP="001705AE">
            <w:pPr>
              <w:rPr>
                <w:rFonts w:cstheme="minorHAnsi"/>
                <w:bCs/>
              </w:rPr>
            </w:pPr>
            <w:r w:rsidRPr="00360075">
              <w:rPr>
                <w:rFonts w:cstheme="minorHAnsi"/>
                <w:bCs/>
              </w:rPr>
              <w:t xml:space="preserve">Sports Day at the Wentworth: </w:t>
            </w:r>
          </w:p>
          <w:p w14:paraId="00761F61" w14:textId="77777777" w:rsidR="001705AE" w:rsidRPr="00360075" w:rsidRDefault="001705AE" w:rsidP="001705AE">
            <w:pPr>
              <w:rPr>
                <w:rFonts w:cstheme="minorHAnsi"/>
                <w:bCs/>
              </w:rPr>
            </w:pPr>
            <w:r w:rsidRPr="00360075">
              <w:rPr>
                <w:rFonts w:cstheme="minorHAnsi"/>
                <w:bCs/>
              </w:rPr>
              <w:t xml:space="preserve">To provide the children with the experience to run and take part in activities using a real athletics track. </w:t>
            </w:r>
          </w:p>
          <w:p w14:paraId="4E9E75F9" w14:textId="77777777" w:rsidR="001705AE" w:rsidRPr="00360075" w:rsidRDefault="001705AE" w:rsidP="001705AE">
            <w:pPr>
              <w:rPr>
                <w:rFonts w:cstheme="minorHAnsi"/>
                <w:bCs/>
              </w:rPr>
            </w:pPr>
            <w:r w:rsidRPr="00360075">
              <w:rPr>
                <w:rFonts w:cstheme="minorHAnsi"/>
                <w:bCs/>
              </w:rPr>
              <w:t xml:space="preserve">Develop their running, </w:t>
            </w:r>
            <w:proofErr w:type="gramStart"/>
            <w:r w:rsidRPr="00360075">
              <w:rPr>
                <w:rFonts w:cstheme="minorHAnsi"/>
                <w:bCs/>
              </w:rPr>
              <w:t>jumping</w:t>
            </w:r>
            <w:proofErr w:type="gramEnd"/>
            <w:r w:rsidRPr="00360075">
              <w:rPr>
                <w:rFonts w:cstheme="minorHAnsi"/>
                <w:bCs/>
              </w:rPr>
              <w:t xml:space="preserve"> and throwing skills within a range of activities. </w:t>
            </w:r>
          </w:p>
          <w:p w14:paraId="3020B1F8" w14:textId="77777777" w:rsidR="001705AE" w:rsidRPr="00360075" w:rsidRDefault="001705AE" w:rsidP="001705AE">
            <w:pPr>
              <w:rPr>
                <w:rFonts w:cstheme="minorHAnsi"/>
              </w:rPr>
            </w:pPr>
          </w:p>
          <w:p w14:paraId="5FD8C407" w14:textId="453E9437" w:rsidR="001705AE" w:rsidRPr="00DC2C22" w:rsidRDefault="001705AE" w:rsidP="00DC2C22">
            <w:pPr>
              <w:rPr>
                <w:rFonts w:cstheme="minorHAnsi"/>
              </w:rPr>
            </w:pPr>
            <w:r w:rsidRPr="00360075">
              <w:rPr>
                <w:rFonts w:cstheme="minorHAnsi"/>
              </w:rPr>
              <w:t xml:space="preserve">Support children </w:t>
            </w:r>
            <w:r w:rsidR="00DC2C22">
              <w:rPr>
                <w:rFonts w:cstheme="minorHAnsi"/>
              </w:rPr>
              <w:t>to participate</w:t>
            </w:r>
            <w:r w:rsidRPr="00360075">
              <w:rPr>
                <w:rFonts w:cstheme="minorHAnsi"/>
              </w:rPr>
              <w:t xml:space="preserve"> </w:t>
            </w:r>
            <w:r w:rsidR="00DC2C22">
              <w:rPr>
                <w:rFonts w:cstheme="minorHAnsi"/>
              </w:rPr>
              <w:t>competitively</w:t>
            </w:r>
            <w:r w:rsidRPr="00360075">
              <w:rPr>
                <w:rFonts w:cstheme="minorHAnsi"/>
              </w:rPr>
              <w:t xml:space="preserve"> to achieve their personal best. </w:t>
            </w:r>
          </w:p>
        </w:tc>
        <w:tc>
          <w:tcPr>
            <w:tcW w:w="992" w:type="dxa"/>
          </w:tcPr>
          <w:p w14:paraId="19E51F7B" w14:textId="3078CEF2" w:rsidR="001705AE" w:rsidRDefault="001705AE" w:rsidP="001705AE">
            <w:pPr>
              <w:rPr>
                <w:sz w:val="24"/>
              </w:rPr>
            </w:pPr>
            <w:r w:rsidRPr="000250FE">
              <w:rPr>
                <w:sz w:val="24"/>
                <w:highlight w:val="yellow"/>
              </w:rPr>
              <w:t>£2</w:t>
            </w:r>
            <w:r w:rsidR="00DE36C2">
              <w:rPr>
                <w:sz w:val="24"/>
                <w:highlight w:val="yellow"/>
              </w:rPr>
              <w:t>5</w:t>
            </w:r>
            <w:r w:rsidRPr="000250FE">
              <w:rPr>
                <w:sz w:val="24"/>
                <w:highlight w:val="yellow"/>
              </w:rPr>
              <w:t>0</w:t>
            </w:r>
            <w:r>
              <w:rPr>
                <w:sz w:val="24"/>
              </w:rPr>
              <w:t xml:space="preserve"> </w:t>
            </w:r>
            <w:r w:rsidRPr="000250FE">
              <w:rPr>
                <w:sz w:val="16"/>
                <w:szCs w:val="14"/>
              </w:rPr>
              <w:t>(transport)</w:t>
            </w:r>
          </w:p>
          <w:p w14:paraId="05F56A7C" w14:textId="77777777" w:rsidR="001705AE" w:rsidRDefault="001705AE" w:rsidP="001705AE">
            <w:pPr>
              <w:rPr>
                <w:sz w:val="24"/>
              </w:rPr>
            </w:pPr>
          </w:p>
          <w:p w14:paraId="3302BE63" w14:textId="77777777" w:rsidR="001705AE" w:rsidRPr="00DE36C2" w:rsidRDefault="001705AE" w:rsidP="001705AE">
            <w:pPr>
              <w:rPr>
                <w:sz w:val="28"/>
                <w:szCs w:val="24"/>
              </w:rPr>
            </w:pPr>
            <w:r w:rsidRPr="000250FE">
              <w:rPr>
                <w:sz w:val="24"/>
                <w:highlight w:val="yellow"/>
              </w:rPr>
              <w:t>£100</w:t>
            </w:r>
            <w:r>
              <w:rPr>
                <w:sz w:val="24"/>
              </w:rPr>
              <w:t xml:space="preserve"> </w:t>
            </w:r>
            <w:r w:rsidRPr="00DE36C2">
              <w:rPr>
                <w:sz w:val="14"/>
                <w:szCs w:val="12"/>
              </w:rPr>
              <w:t>(Wentworth hire)</w:t>
            </w:r>
          </w:p>
          <w:p w14:paraId="0B4E9D4E" w14:textId="77777777" w:rsidR="001705AE" w:rsidRDefault="001705AE" w:rsidP="001705AE">
            <w:pPr>
              <w:rPr>
                <w:sz w:val="24"/>
              </w:rPr>
            </w:pPr>
          </w:p>
          <w:p w14:paraId="61F57BCC" w14:textId="77777777" w:rsidR="001705AE" w:rsidRDefault="001705AE" w:rsidP="001705AE">
            <w:pPr>
              <w:rPr>
                <w:sz w:val="24"/>
              </w:rPr>
            </w:pPr>
          </w:p>
        </w:tc>
        <w:tc>
          <w:tcPr>
            <w:tcW w:w="992" w:type="dxa"/>
            <w:gridSpan w:val="2"/>
          </w:tcPr>
          <w:p w14:paraId="219B1F5F" w14:textId="77777777" w:rsidR="001705AE" w:rsidRDefault="001705AE" w:rsidP="001705AE">
            <w:pPr>
              <w:rPr>
                <w:sz w:val="24"/>
              </w:rPr>
            </w:pPr>
            <w:r>
              <w:rPr>
                <w:sz w:val="24"/>
              </w:rPr>
              <w:t>1,2 and 5</w:t>
            </w:r>
          </w:p>
        </w:tc>
        <w:tc>
          <w:tcPr>
            <w:tcW w:w="2694" w:type="dxa"/>
          </w:tcPr>
          <w:p w14:paraId="570F4651" w14:textId="77777777" w:rsidR="001705AE" w:rsidRDefault="001705AE" w:rsidP="001705AE">
            <w:pPr>
              <w:rPr>
                <w:sz w:val="24"/>
              </w:rPr>
            </w:pPr>
            <w:r>
              <w:rPr>
                <w:sz w:val="24"/>
              </w:rPr>
              <w:t xml:space="preserve">Summer term </w:t>
            </w:r>
          </w:p>
        </w:tc>
        <w:tc>
          <w:tcPr>
            <w:tcW w:w="2665" w:type="dxa"/>
          </w:tcPr>
          <w:p w14:paraId="00098438" w14:textId="77777777" w:rsidR="001705AE" w:rsidRDefault="001705AE" w:rsidP="001705AE">
            <w:pPr>
              <w:rPr>
                <w:sz w:val="24"/>
              </w:rPr>
            </w:pPr>
          </w:p>
        </w:tc>
      </w:tr>
      <w:tr w:rsidR="000250FE" w14:paraId="0030716F" w14:textId="77777777" w:rsidTr="00F607AC">
        <w:tc>
          <w:tcPr>
            <w:tcW w:w="3715" w:type="dxa"/>
          </w:tcPr>
          <w:p w14:paraId="2D5FDB90" w14:textId="044F8284" w:rsidR="000250FE" w:rsidRDefault="000250FE" w:rsidP="001705AE">
            <w:pPr>
              <w:rPr>
                <w:rFonts w:cstheme="minorHAnsi"/>
                <w:bCs/>
              </w:rPr>
            </w:pPr>
            <w:r>
              <w:rPr>
                <w:rFonts w:cstheme="minorHAnsi"/>
                <w:bCs/>
              </w:rPr>
              <w:t>Outdoor Play Equipment</w:t>
            </w:r>
          </w:p>
          <w:p w14:paraId="5A5F7C78" w14:textId="77777777" w:rsidR="00DC2C22" w:rsidRPr="00405DB8" w:rsidRDefault="00DC2C22" w:rsidP="00DC2C22">
            <w:r w:rsidRPr="00405DB8">
              <w:t>Leading to:</w:t>
            </w:r>
          </w:p>
          <w:p w14:paraId="432731D8" w14:textId="68C01E86" w:rsidR="000250FE" w:rsidRPr="00360075" w:rsidRDefault="000250FE" w:rsidP="001705AE">
            <w:pPr>
              <w:rPr>
                <w:rFonts w:cstheme="minorHAnsi"/>
                <w:bCs/>
              </w:rPr>
            </w:pPr>
          </w:p>
        </w:tc>
        <w:tc>
          <w:tcPr>
            <w:tcW w:w="992" w:type="dxa"/>
          </w:tcPr>
          <w:p w14:paraId="51B0089B" w14:textId="2AB74C4C" w:rsidR="000250FE" w:rsidRDefault="000250FE" w:rsidP="001705AE">
            <w:pPr>
              <w:rPr>
                <w:sz w:val="24"/>
              </w:rPr>
            </w:pPr>
            <w:r w:rsidRPr="000250FE">
              <w:rPr>
                <w:sz w:val="24"/>
                <w:highlight w:val="yellow"/>
              </w:rPr>
              <w:t>£</w:t>
            </w:r>
            <w:r w:rsidR="00A72D6E">
              <w:rPr>
                <w:sz w:val="24"/>
                <w:highlight w:val="yellow"/>
              </w:rPr>
              <w:t>4</w:t>
            </w:r>
            <w:r w:rsidRPr="000250FE">
              <w:rPr>
                <w:sz w:val="24"/>
                <w:highlight w:val="yellow"/>
              </w:rPr>
              <w:t>00</w:t>
            </w:r>
          </w:p>
        </w:tc>
        <w:tc>
          <w:tcPr>
            <w:tcW w:w="992" w:type="dxa"/>
            <w:gridSpan w:val="2"/>
          </w:tcPr>
          <w:p w14:paraId="6946F3AE" w14:textId="09A77566" w:rsidR="000250FE" w:rsidRDefault="000250FE" w:rsidP="001705AE">
            <w:pPr>
              <w:rPr>
                <w:sz w:val="24"/>
              </w:rPr>
            </w:pPr>
            <w:r>
              <w:rPr>
                <w:sz w:val="24"/>
              </w:rPr>
              <w:t>1 and 4</w:t>
            </w:r>
          </w:p>
        </w:tc>
        <w:tc>
          <w:tcPr>
            <w:tcW w:w="2694" w:type="dxa"/>
          </w:tcPr>
          <w:p w14:paraId="61FF3E17" w14:textId="77777777" w:rsidR="000250FE" w:rsidRDefault="000250FE" w:rsidP="001705AE">
            <w:pPr>
              <w:rPr>
                <w:sz w:val="24"/>
              </w:rPr>
            </w:pPr>
          </w:p>
        </w:tc>
        <w:tc>
          <w:tcPr>
            <w:tcW w:w="2665" w:type="dxa"/>
          </w:tcPr>
          <w:p w14:paraId="17FDD711" w14:textId="77777777" w:rsidR="000250FE" w:rsidRDefault="000250FE" w:rsidP="001705AE">
            <w:pPr>
              <w:rPr>
                <w:sz w:val="24"/>
              </w:rPr>
            </w:pPr>
          </w:p>
        </w:tc>
      </w:tr>
      <w:tr w:rsidR="008B361B" w14:paraId="0DBFDCDA" w14:textId="77777777" w:rsidTr="00F607AC">
        <w:tc>
          <w:tcPr>
            <w:tcW w:w="3715" w:type="dxa"/>
          </w:tcPr>
          <w:p w14:paraId="033C10ED" w14:textId="77777777" w:rsidR="008B361B" w:rsidRDefault="008B361B" w:rsidP="001705AE">
            <w:pPr>
              <w:rPr>
                <w:rFonts w:cstheme="minorHAnsi"/>
                <w:bCs/>
              </w:rPr>
            </w:pPr>
            <w:bookmarkStart w:id="0" w:name="_Hlk111578559"/>
            <w:r>
              <w:rPr>
                <w:rFonts w:cstheme="minorHAnsi"/>
                <w:bCs/>
              </w:rPr>
              <w:t>PE Base subscription</w:t>
            </w:r>
          </w:p>
          <w:p w14:paraId="326214E9" w14:textId="77777777" w:rsidR="00DC2C22" w:rsidRPr="00405DB8" w:rsidRDefault="00DC2C22" w:rsidP="00DC2C22">
            <w:r w:rsidRPr="00405DB8">
              <w:t>Leading to:</w:t>
            </w:r>
          </w:p>
          <w:p w14:paraId="4217C50C" w14:textId="1C36F404" w:rsidR="00DC2C22" w:rsidRDefault="00DC2C22" w:rsidP="001705AE">
            <w:pPr>
              <w:rPr>
                <w:rFonts w:cstheme="minorHAnsi"/>
                <w:bCs/>
              </w:rPr>
            </w:pPr>
          </w:p>
        </w:tc>
        <w:tc>
          <w:tcPr>
            <w:tcW w:w="992" w:type="dxa"/>
          </w:tcPr>
          <w:p w14:paraId="24EF437D" w14:textId="6CBBE302" w:rsidR="008B361B" w:rsidRPr="000250FE" w:rsidRDefault="008B361B" w:rsidP="001705AE">
            <w:pPr>
              <w:rPr>
                <w:sz w:val="24"/>
                <w:highlight w:val="yellow"/>
              </w:rPr>
            </w:pPr>
            <w:r>
              <w:rPr>
                <w:sz w:val="24"/>
                <w:highlight w:val="yellow"/>
              </w:rPr>
              <w:t>£225</w:t>
            </w:r>
          </w:p>
        </w:tc>
        <w:tc>
          <w:tcPr>
            <w:tcW w:w="992" w:type="dxa"/>
            <w:gridSpan w:val="2"/>
          </w:tcPr>
          <w:p w14:paraId="09FCDBFE" w14:textId="14F4B513" w:rsidR="008B361B" w:rsidRDefault="008B361B" w:rsidP="001705AE">
            <w:pPr>
              <w:rPr>
                <w:sz w:val="24"/>
              </w:rPr>
            </w:pPr>
            <w:r>
              <w:rPr>
                <w:sz w:val="24"/>
              </w:rPr>
              <w:t>3 and 4</w:t>
            </w:r>
          </w:p>
        </w:tc>
        <w:tc>
          <w:tcPr>
            <w:tcW w:w="2694" w:type="dxa"/>
          </w:tcPr>
          <w:p w14:paraId="449060FC" w14:textId="77777777" w:rsidR="008B361B" w:rsidRDefault="008B361B" w:rsidP="001705AE">
            <w:pPr>
              <w:rPr>
                <w:sz w:val="24"/>
              </w:rPr>
            </w:pPr>
          </w:p>
        </w:tc>
        <w:tc>
          <w:tcPr>
            <w:tcW w:w="2665" w:type="dxa"/>
          </w:tcPr>
          <w:p w14:paraId="71E588D9" w14:textId="77777777" w:rsidR="008B361B" w:rsidRDefault="008B361B" w:rsidP="001705AE">
            <w:pPr>
              <w:rPr>
                <w:sz w:val="24"/>
              </w:rPr>
            </w:pPr>
          </w:p>
        </w:tc>
      </w:tr>
      <w:bookmarkEnd w:id="0"/>
      <w:tr w:rsidR="001705AE" w14:paraId="59ED4523" w14:textId="77777777" w:rsidTr="00D0083B">
        <w:tc>
          <w:tcPr>
            <w:tcW w:w="3715" w:type="dxa"/>
          </w:tcPr>
          <w:p w14:paraId="1B4477A8" w14:textId="77777777" w:rsidR="001705AE" w:rsidRPr="00724938" w:rsidRDefault="001705AE" w:rsidP="001705AE">
            <w:pPr>
              <w:rPr>
                <w:b/>
                <w:sz w:val="24"/>
              </w:rPr>
            </w:pPr>
            <w:r w:rsidRPr="00724938">
              <w:rPr>
                <w:b/>
                <w:sz w:val="24"/>
              </w:rPr>
              <w:t>Money spent and to be allocated</w:t>
            </w:r>
          </w:p>
        </w:tc>
        <w:tc>
          <w:tcPr>
            <w:tcW w:w="7343" w:type="dxa"/>
            <w:gridSpan w:val="5"/>
          </w:tcPr>
          <w:p w14:paraId="2CAF2865" w14:textId="1C4EAA78" w:rsidR="001705AE" w:rsidRDefault="001705AE" w:rsidP="001705AE">
            <w:pPr>
              <w:rPr>
                <w:sz w:val="24"/>
              </w:rPr>
            </w:pPr>
            <w:r>
              <w:rPr>
                <w:sz w:val="24"/>
              </w:rPr>
              <w:t>£</w:t>
            </w:r>
            <w:proofErr w:type="gramStart"/>
            <w:r w:rsidR="00DE36C2">
              <w:rPr>
                <w:sz w:val="24"/>
              </w:rPr>
              <w:t>14,</w:t>
            </w:r>
            <w:r w:rsidR="00A72D6E">
              <w:rPr>
                <w:sz w:val="24"/>
              </w:rPr>
              <w:t>2</w:t>
            </w:r>
            <w:r w:rsidR="00DE36C2">
              <w:rPr>
                <w:sz w:val="24"/>
              </w:rPr>
              <w:t>45</w:t>
            </w:r>
            <w:r>
              <w:rPr>
                <w:sz w:val="24"/>
              </w:rPr>
              <w:t xml:space="preserve">  spent</w:t>
            </w:r>
            <w:proofErr w:type="gramEnd"/>
            <w:r>
              <w:rPr>
                <w:sz w:val="24"/>
              </w:rPr>
              <w:t xml:space="preserve"> this year </w:t>
            </w:r>
          </w:p>
          <w:p w14:paraId="56AD85A7" w14:textId="2A2EE647" w:rsidR="001705AE" w:rsidRDefault="001705AE" w:rsidP="001705AE">
            <w:pPr>
              <w:ind w:right="885"/>
              <w:rPr>
                <w:sz w:val="24"/>
              </w:rPr>
            </w:pPr>
            <w:r>
              <w:rPr>
                <w:sz w:val="24"/>
              </w:rPr>
              <w:t>£</w:t>
            </w:r>
            <w:r w:rsidR="001140D8">
              <w:rPr>
                <w:sz w:val="24"/>
              </w:rPr>
              <w:t>2</w:t>
            </w:r>
            <w:r w:rsidR="00A72D6E">
              <w:rPr>
                <w:sz w:val="24"/>
              </w:rPr>
              <w:t>1</w:t>
            </w:r>
            <w:r w:rsidR="001140D8">
              <w:rPr>
                <w:sz w:val="24"/>
              </w:rPr>
              <w:t>45</w:t>
            </w:r>
            <w:r w:rsidR="00DE36C2">
              <w:rPr>
                <w:sz w:val="24"/>
              </w:rPr>
              <w:t xml:space="preserve">     </w:t>
            </w:r>
            <w:r>
              <w:rPr>
                <w:sz w:val="24"/>
              </w:rPr>
              <w:t xml:space="preserve">left to spend. </w:t>
            </w:r>
          </w:p>
        </w:tc>
      </w:tr>
    </w:tbl>
    <w:p w14:paraId="65B85AD0" w14:textId="77777777" w:rsidR="00533DCD" w:rsidRPr="00533DCD" w:rsidRDefault="00533DCD" w:rsidP="0091068D">
      <w:pPr>
        <w:rPr>
          <w:sz w:val="24"/>
        </w:rPr>
      </w:pPr>
    </w:p>
    <w:sectPr w:rsidR="00533DCD" w:rsidRPr="00533DCD" w:rsidSect="00A14818">
      <w:pgSz w:w="11906" w:h="16838"/>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EF7"/>
    <w:multiLevelType w:val="hybridMultilevel"/>
    <w:tmpl w:val="E28C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723D8"/>
    <w:multiLevelType w:val="hybridMultilevel"/>
    <w:tmpl w:val="1046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C0A73"/>
    <w:multiLevelType w:val="hybridMultilevel"/>
    <w:tmpl w:val="3ABC9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111456"/>
    <w:multiLevelType w:val="hybridMultilevel"/>
    <w:tmpl w:val="9B9E6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80AAE"/>
    <w:multiLevelType w:val="hybridMultilevel"/>
    <w:tmpl w:val="CDC8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35AA4"/>
    <w:multiLevelType w:val="hybridMultilevel"/>
    <w:tmpl w:val="99CCCC0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7357176F"/>
    <w:multiLevelType w:val="hybridMultilevel"/>
    <w:tmpl w:val="4B58F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CD"/>
    <w:rsid w:val="000130CD"/>
    <w:rsid w:val="000250FE"/>
    <w:rsid w:val="00052C11"/>
    <w:rsid w:val="00055FA0"/>
    <w:rsid w:val="00070FEC"/>
    <w:rsid w:val="00077F99"/>
    <w:rsid w:val="00080AD2"/>
    <w:rsid w:val="00097B2A"/>
    <w:rsid w:val="000E0277"/>
    <w:rsid w:val="00105A9B"/>
    <w:rsid w:val="001140D8"/>
    <w:rsid w:val="00116279"/>
    <w:rsid w:val="001204C5"/>
    <w:rsid w:val="00146F08"/>
    <w:rsid w:val="001705AE"/>
    <w:rsid w:val="001A6C78"/>
    <w:rsid w:val="001A70E8"/>
    <w:rsid w:val="001B1D4E"/>
    <w:rsid w:val="001E7917"/>
    <w:rsid w:val="00226DC7"/>
    <w:rsid w:val="0024384B"/>
    <w:rsid w:val="00274EDA"/>
    <w:rsid w:val="00295A61"/>
    <w:rsid w:val="002A2B52"/>
    <w:rsid w:val="002C669E"/>
    <w:rsid w:val="00323766"/>
    <w:rsid w:val="00355BE7"/>
    <w:rsid w:val="003776BB"/>
    <w:rsid w:val="00377A46"/>
    <w:rsid w:val="003B0C0C"/>
    <w:rsid w:val="003C40F2"/>
    <w:rsid w:val="003E56FF"/>
    <w:rsid w:val="00405BB5"/>
    <w:rsid w:val="00405DB8"/>
    <w:rsid w:val="00454DB4"/>
    <w:rsid w:val="004844E5"/>
    <w:rsid w:val="00496036"/>
    <w:rsid w:val="004A2792"/>
    <w:rsid w:val="004B1B66"/>
    <w:rsid w:val="004B2E1E"/>
    <w:rsid w:val="004C30B1"/>
    <w:rsid w:val="004E2E49"/>
    <w:rsid w:val="00533DCD"/>
    <w:rsid w:val="005375A5"/>
    <w:rsid w:val="00541C64"/>
    <w:rsid w:val="00550C5A"/>
    <w:rsid w:val="0055306E"/>
    <w:rsid w:val="0058759B"/>
    <w:rsid w:val="005B1089"/>
    <w:rsid w:val="006055E6"/>
    <w:rsid w:val="00622900"/>
    <w:rsid w:val="006377B5"/>
    <w:rsid w:val="006906C0"/>
    <w:rsid w:val="00691E6F"/>
    <w:rsid w:val="0069515D"/>
    <w:rsid w:val="006A5593"/>
    <w:rsid w:val="006A6DC1"/>
    <w:rsid w:val="006B167B"/>
    <w:rsid w:val="006B4A7D"/>
    <w:rsid w:val="006B5314"/>
    <w:rsid w:val="00721616"/>
    <w:rsid w:val="00724938"/>
    <w:rsid w:val="007B0789"/>
    <w:rsid w:val="007C0CC3"/>
    <w:rsid w:val="007D2A00"/>
    <w:rsid w:val="007D60E6"/>
    <w:rsid w:val="007D6510"/>
    <w:rsid w:val="008749C3"/>
    <w:rsid w:val="00887A31"/>
    <w:rsid w:val="008B361B"/>
    <w:rsid w:val="008C4764"/>
    <w:rsid w:val="008F7663"/>
    <w:rsid w:val="0090595B"/>
    <w:rsid w:val="0091068D"/>
    <w:rsid w:val="009666F1"/>
    <w:rsid w:val="00987B2E"/>
    <w:rsid w:val="009A0986"/>
    <w:rsid w:val="009F4066"/>
    <w:rsid w:val="009F7332"/>
    <w:rsid w:val="00A14818"/>
    <w:rsid w:val="00A268D6"/>
    <w:rsid w:val="00A50587"/>
    <w:rsid w:val="00A647E0"/>
    <w:rsid w:val="00A72D6E"/>
    <w:rsid w:val="00AA3B59"/>
    <w:rsid w:val="00AB5DD2"/>
    <w:rsid w:val="00AD5FE3"/>
    <w:rsid w:val="00AF06B6"/>
    <w:rsid w:val="00B05A96"/>
    <w:rsid w:val="00B3758C"/>
    <w:rsid w:val="00B50A56"/>
    <w:rsid w:val="00B64A89"/>
    <w:rsid w:val="00B7411B"/>
    <w:rsid w:val="00B8235C"/>
    <w:rsid w:val="00B877CE"/>
    <w:rsid w:val="00BE76AE"/>
    <w:rsid w:val="00C31FFA"/>
    <w:rsid w:val="00C76D33"/>
    <w:rsid w:val="00C95E29"/>
    <w:rsid w:val="00C97CBE"/>
    <w:rsid w:val="00D0083B"/>
    <w:rsid w:val="00D84123"/>
    <w:rsid w:val="00DA13D0"/>
    <w:rsid w:val="00DC2C22"/>
    <w:rsid w:val="00DD0764"/>
    <w:rsid w:val="00DE36C2"/>
    <w:rsid w:val="00E11A5D"/>
    <w:rsid w:val="00E14C49"/>
    <w:rsid w:val="00E16DC6"/>
    <w:rsid w:val="00E44A36"/>
    <w:rsid w:val="00E52A6A"/>
    <w:rsid w:val="00E559E4"/>
    <w:rsid w:val="00E700D7"/>
    <w:rsid w:val="00E95B6A"/>
    <w:rsid w:val="00EC3A02"/>
    <w:rsid w:val="00F26C2D"/>
    <w:rsid w:val="00F27BBB"/>
    <w:rsid w:val="00F32876"/>
    <w:rsid w:val="00F607AC"/>
    <w:rsid w:val="00F815E8"/>
    <w:rsid w:val="00FA6F0C"/>
    <w:rsid w:val="00FA7CE1"/>
    <w:rsid w:val="00FC7060"/>
    <w:rsid w:val="00FD7EAC"/>
    <w:rsid w:val="00FE04B6"/>
    <w:rsid w:val="00FF283A"/>
    <w:rsid w:val="00FF4BA5"/>
    <w:rsid w:val="00FF7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1A53"/>
  <w15:docId w15:val="{62602359-2E67-4F59-A9EB-38739BAA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CD"/>
    <w:pPr>
      <w:ind w:left="720"/>
      <w:contextualSpacing/>
    </w:pPr>
  </w:style>
  <w:style w:type="table" w:styleId="TableGrid">
    <w:name w:val="Table Grid"/>
    <w:basedOn w:val="TableNormal"/>
    <w:uiPriority w:val="39"/>
    <w:rsid w:val="0053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8C838-AAC7-4C2E-AF55-503D3CC6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mglenton</dc:creator>
  <cp:keywords/>
  <dc:description/>
  <cp:lastModifiedBy>Mike Glenton</cp:lastModifiedBy>
  <cp:revision>4</cp:revision>
  <cp:lastPrinted>2022-07-12T13:32:00Z</cp:lastPrinted>
  <dcterms:created xsi:type="dcterms:W3CDTF">2022-08-16T20:36:00Z</dcterms:created>
  <dcterms:modified xsi:type="dcterms:W3CDTF">2022-11-17T15:03:00Z</dcterms:modified>
</cp:coreProperties>
</file>