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EastAsia"/>
          <w:b/>
          <w:sz w:val="32"/>
          <w:lang w:val="en-US" w:eastAsia="ja-JP"/>
        </w:rPr>
        <w:id w:val="-34043007"/>
        <w:docPartObj>
          <w:docPartGallery w:val="Cover Pages"/>
          <w:docPartUnique/>
        </w:docPartObj>
      </w:sdtPr>
      <w:sdtEndPr>
        <w:rPr>
          <w:rFonts w:asciiTheme="majorHAnsi" w:eastAsiaTheme="majorEastAsia" w:hAnsiTheme="majorHAnsi" w:cstheme="majorBidi"/>
          <w:b w:val="0"/>
          <w:color w:val="5F5F5F" w:themeColor="accent1" w:themeShade="BF"/>
          <w:sz w:val="80"/>
          <w:szCs w:val="80"/>
        </w:rPr>
      </w:sdtEndPr>
      <w:sdtContent>
        <w:p w14:paraId="5AE33DA1" w14:textId="77777777" w:rsidR="00F07361" w:rsidRDefault="00F07361" w:rsidP="000E1307">
          <w:pPr>
            <w:jc w:val="center"/>
            <w:rPr>
              <w:rFonts w:eastAsiaTheme="minorEastAsia"/>
              <w:b/>
              <w:sz w:val="32"/>
              <w:lang w:val="en-US" w:eastAsia="ja-JP"/>
            </w:rPr>
          </w:pPr>
        </w:p>
        <w:p w14:paraId="5AC026F6" w14:textId="77777777" w:rsidR="0066208C" w:rsidRPr="007A43E3" w:rsidRDefault="0066208C" w:rsidP="000E1307">
          <w:pPr>
            <w:jc w:val="center"/>
          </w:pPr>
        </w:p>
        <w:p w14:paraId="18A3946B" w14:textId="77777777" w:rsidR="00F07361" w:rsidRDefault="00F07361" w:rsidP="0068728F">
          <w:pPr>
            <w:jc w:val="both"/>
            <w:rPr>
              <w:rFonts w:eastAsiaTheme="minorEastAsia"/>
              <w:b/>
              <w:sz w:val="32"/>
              <w:lang w:val="en-US" w:eastAsia="ja-JP"/>
            </w:rPr>
          </w:pPr>
        </w:p>
        <w:p w14:paraId="568199AC" w14:textId="77777777" w:rsidR="00F07361" w:rsidRDefault="00F07361" w:rsidP="0068728F">
          <w:pPr>
            <w:jc w:val="both"/>
            <w:rPr>
              <w:rFonts w:eastAsiaTheme="minorEastAsia"/>
              <w:b/>
              <w:sz w:val="32"/>
              <w:lang w:val="en-US" w:eastAsia="ja-JP"/>
            </w:rPr>
          </w:pPr>
        </w:p>
        <w:p w14:paraId="44F13C4B" w14:textId="77777777" w:rsidR="000E1307" w:rsidRDefault="000E1307" w:rsidP="0068728F">
          <w:pPr>
            <w:jc w:val="both"/>
            <w:rPr>
              <w:rFonts w:eastAsiaTheme="minorEastAsia"/>
              <w:b/>
              <w:sz w:val="32"/>
              <w:lang w:val="en-US" w:eastAsia="ja-JP"/>
            </w:rPr>
          </w:pPr>
        </w:p>
        <w:p w14:paraId="75A2D6CB" w14:textId="77777777" w:rsidR="000E1307" w:rsidRDefault="000E1307" w:rsidP="0068728F">
          <w:pPr>
            <w:jc w:val="both"/>
            <w:rPr>
              <w:rFonts w:eastAsiaTheme="minorEastAsia"/>
              <w:b/>
              <w:sz w:val="32"/>
              <w:lang w:val="en-US" w:eastAsia="ja-JP"/>
            </w:rPr>
          </w:pPr>
        </w:p>
        <w:p w14:paraId="031729E1" w14:textId="77777777" w:rsidR="000E1307" w:rsidRDefault="000E1307" w:rsidP="000E1307">
          <w:pPr>
            <w:jc w:val="center"/>
            <w:rPr>
              <w:rFonts w:eastAsiaTheme="minorEastAsia"/>
              <w:b/>
              <w:sz w:val="32"/>
              <w:lang w:val="en-US" w:eastAsia="ja-JP"/>
            </w:rPr>
          </w:pPr>
        </w:p>
        <w:p w14:paraId="2AAE413B" w14:textId="353451A2" w:rsidR="000E1307" w:rsidRDefault="00BF5487" w:rsidP="000E1307">
          <w:pPr>
            <w:jc w:val="center"/>
            <w:rPr>
              <w:rFonts w:eastAsiaTheme="minorEastAsia"/>
              <w:b/>
              <w:sz w:val="32"/>
              <w:lang w:val="en-US" w:eastAsia="ja-JP"/>
            </w:rPr>
          </w:pPr>
          <w:r>
            <w:rPr>
              <w:rFonts w:eastAsiaTheme="minorEastAsia"/>
              <w:b/>
              <w:noProof/>
              <w:sz w:val="32"/>
              <w:lang w:eastAsia="en-GB"/>
            </w:rPr>
            <w:t>West Tyne Church Schools</w:t>
          </w:r>
        </w:p>
        <w:p w14:paraId="7A093984" w14:textId="77777777" w:rsidR="00BB5571" w:rsidRDefault="00BB5571" w:rsidP="0068728F">
          <w:pPr>
            <w:jc w:val="both"/>
            <w:rPr>
              <w:rFonts w:eastAsiaTheme="minorEastAsia"/>
              <w:b/>
              <w:sz w:val="32"/>
              <w:lang w:val="en-US" w:eastAsia="ja-JP"/>
            </w:rPr>
          </w:pPr>
        </w:p>
        <w:p w14:paraId="4EF07FED" w14:textId="77777777" w:rsidR="00F07361" w:rsidRDefault="00F07361" w:rsidP="0068728F">
          <w:pPr>
            <w:jc w:val="both"/>
            <w:rPr>
              <w:rFonts w:eastAsiaTheme="minorEastAsia"/>
              <w:b/>
              <w:sz w:val="32"/>
              <w:lang w:val="en-US" w:eastAsia="ja-JP"/>
            </w:rPr>
          </w:pPr>
        </w:p>
        <w:p w14:paraId="7B68946A" w14:textId="77777777" w:rsidR="000E1307" w:rsidRDefault="000E1307" w:rsidP="0068728F">
          <w:pPr>
            <w:jc w:val="both"/>
            <w:rPr>
              <w:rFonts w:eastAsiaTheme="minorEastAsia"/>
              <w:b/>
              <w:sz w:val="32"/>
              <w:lang w:val="en-US" w:eastAsia="ja-JP"/>
            </w:rPr>
          </w:pPr>
        </w:p>
        <w:p w14:paraId="7612A73B" w14:textId="77777777" w:rsidR="000E1307" w:rsidRDefault="000E1307" w:rsidP="0068728F">
          <w:pPr>
            <w:jc w:val="both"/>
            <w:rPr>
              <w:rFonts w:eastAsiaTheme="minorEastAsia"/>
              <w:b/>
              <w:sz w:val="32"/>
              <w:lang w:val="en-US" w:eastAsia="ja-JP"/>
            </w:rPr>
          </w:pPr>
        </w:p>
        <w:p w14:paraId="44A68509" w14:textId="77777777" w:rsidR="00F07361" w:rsidRDefault="00F07361" w:rsidP="0068728F">
          <w:pPr>
            <w:jc w:val="both"/>
            <w:rPr>
              <w:rFonts w:eastAsiaTheme="minorEastAsia"/>
              <w:b/>
              <w:sz w:val="32"/>
              <w:lang w:val="en-US" w:eastAsia="ja-JP"/>
            </w:rPr>
          </w:pPr>
        </w:p>
        <w:p w14:paraId="434A74D3" w14:textId="77777777" w:rsidR="00BB5571" w:rsidRDefault="00BB5571" w:rsidP="0068728F">
          <w:pPr>
            <w:jc w:val="both"/>
            <w:rPr>
              <w:rFonts w:eastAsiaTheme="minorEastAsia"/>
              <w:b/>
              <w:sz w:val="32"/>
              <w:lang w:val="en-US" w:eastAsia="ja-JP"/>
            </w:rPr>
          </w:pPr>
        </w:p>
        <w:p w14:paraId="4FE134B4" w14:textId="73F584E5" w:rsidR="00451DDD" w:rsidRDefault="00814D2D" w:rsidP="008231B8">
          <w:pPr>
            <w:jc w:val="center"/>
            <w:rPr>
              <w:rFonts w:eastAsiaTheme="majorEastAsia"/>
              <w:sz w:val="72"/>
              <w:szCs w:val="80"/>
              <w:lang w:val="en-US" w:eastAsia="ja-JP"/>
            </w:rPr>
          </w:pPr>
          <w:r>
            <w:rPr>
              <w:rFonts w:eastAsiaTheme="majorEastAsia"/>
              <w:sz w:val="72"/>
              <w:szCs w:val="80"/>
              <w:lang w:val="en-US" w:eastAsia="ja-JP"/>
            </w:rPr>
            <w:t xml:space="preserve">Security Breach </w:t>
          </w:r>
          <w:r w:rsidR="006E1AB6">
            <w:rPr>
              <w:rFonts w:eastAsiaTheme="majorEastAsia"/>
              <w:sz w:val="72"/>
              <w:szCs w:val="80"/>
              <w:lang w:val="en-US" w:eastAsia="ja-JP"/>
            </w:rPr>
            <w:t xml:space="preserve">Prevention and </w:t>
          </w:r>
          <w:r>
            <w:rPr>
              <w:rFonts w:eastAsiaTheme="majorEastAsia"/>
              <w:sz w:val="72"/>
              <w:szCs w:val="80"/>
              <w:lang w:val="en-US" w:eastAsia="ja-JP"/>
            </w:rPr>
            <w:t>Management Plan</w:t>
          </w:r>
        </w:p>
        <w:p w14:paraId="701BC6C8" w14:textId="77777777" w:rsidR="0066208C" w:rsidRDefault="0066208C" w:rsidP="008231B8">
          <w:pPr>
            <w:jc w:val="center"/>
            <w:rPr>
              <w:rFonts w:eastAsiaTheme="majorEastAsia"/>
              <w:sz w:val="72"/>
              <w:szCs w:val="80"/>
              <w:lang w:val="en-US" w:eastAsia="ja-JP"/>
            </w:rPr>
          </w:pPr>
        </w:p>
        <w:p w14:paraId="74A5CE47" w14:textId="77777777" w:rsidR="0066208C" w:rsidRDefault="0066208C" w:rsidP="008231B8">
          <w:pPr>
            <w:jc w:val="center"/>
            <w:rPr>
              <w:rFonts w:eastAsiaTheme="majorEastAsia"/>
              <w:sz w:val="72"/>
              <w:szCs w:val="80"/>
              <w:lang w:val="en-US" w:eastAsia="ja-JP"/>
            </w:rPr>
          </w:pPr>
        </w:p>
        <w:p w14:paraId="17E78217" w14:textId="77777777" w:rsidR="00F07361" w:rsidRDefault="0066208C" w:rsidP="008231B8">
          <w:pPr>
            <w:jc w:val="center"/>
            <w:rPr>
              <w:rFonts w:eastAsiaTheme="majorEastAsia" w:cs="Arial"/>
              <w:color w:val="000000" w:themeColor="text1"/>
              <w:sz w:val="72"/>
              <w:szCs w:val="80"/>
              <w:lang w:eastAsia="ja-JP"/>
            </w:rPr>
            <w:sectPr w:rsidR="00F07361" w:rsidSect="00156C6A">
              <w:headerReference w:type="even" r:id="rId8"/>
              <w:headerReference w:type="default" r:id="rId9"/>
              <w:footerReference w:type="default" r:id="rId10"/>
              <w:headerReference w:type="first" r:id="rId11"/>
              <w:footerReference w:type="first" r:id="rId12"/>
              <w:pgSz w:w="11906" w:h="16838"/>
              <w:pgMar w:top="1245" w:right="1274" w:bottom="1440" w:left="1276" w:header="709" w:footer="709" w:gutter="0"/>
              <w:pgBorders w:display="firstPage" w:offsetFrom="page">
                <w:top w:val="single" w:sz="36" w:space="24" w:color="FFC000"/>
                <w:left w:val="single" w:sz="36" w:space="24" w:color="FFC000"/>
                <w:bottom w:val="single" w:sz="36" w:space="24" w:color="FFC000"/>
                <w:right w:val="single" w:sz="36" w:space="24" w:color="FFC000"/>
              </w:pgBorders>
              <w:cols w:space="708"/>
              <w:docGrid w:linePitch="360"/>
            </w:sectPr>
          </w:pPr>
          <w:r w:rsidRPr="00F07361">
            <w:rPr>
              <w:rFonts w:eastAsiaTheme="majorEastAsia" w:cs="Arial"/>
              <w:noProof/>
              <w:color w:val="000000" w:themeColor="text1"/>
              <w:sz w:val="72"/>
              <w:szCs w:val="80"/>
              <w:highlight w:val="lightGray"/>
              <w:lang w:eastAsia="en-GB"/>
            </w:rPr>
            <mc:AlternateContent>
              <mc:Choice Requires="wps">
                <w:drawing>
                  <wp:anchor distT="0" distB="0" distL="114300" distR="114300" simplePos="0" relativeHeight="251658240" behindDoc="0" locked="0" layoutInCell="1" allowOverlap="1" wp14:anchorId="4401F696" wp14:editId="62170DFF">
                    <wp:simplePos x="0" y="0"/>
                    <wp:positionH relativeFrom="column">
                      <wp:posOffset>-143510</wp:posOffset>
                    </wp:positionH>
                    <wp:positionV relativeFrom="paragraph">
                      <wp:posOffset>1781175</wp:posOffset>
                    </wp:positionV>
                    <wp:extent cx="6186805" cy="1028700"/>
                    <wp:effectExtent l="0" t="0" r="23495"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805" cy="1028700"/>
                            </a:xfrm>
                            <a:prstGeom prst="rect">
                              <a:avLst/>
                            </a:prstGeom>
                            <a:solidFill>
                              <a:schemeClr val="bg1">
                                <a:lumMod val="75000"/>
                              </a:schemeClr>
                            </a:solidFill>
                            <a:ln w="9525">
                              <a:solidFill>
                                <a:srgbClr val="000000"/>
                              </a:solidFill>
                              <a:miter lim="800000"/>
                              <a:headEnd/>
                              <a:tailEnd/>
                            </a:ln>
                          </wps:spPr>
                          <wps:txbx>
                            <w:txbxContent>
                              <w:p w14:paraId="44F05B95" w14:textId="77777777" w:rsidR="001C55AC" w:rsidRPr="007D26DA" w:rsidRDefault="001C55AC" w:rsidP="000F7C54">
                                <w:pPr>
                                  <w:spacing w:line="276" w:lineRule="auto"/>
                                  <w:jc w:val="both"/>
                                  <w:rPr>
                                    <w:rFonts w:cs="Arial"/>
                                    <w:szCs w:val="20"/>
                                    <w:lang w:val="en-US" w:eastAsia="en-GB"/>
                                  </w:rPr>
                                </w:pPr>
                                <w:r w:rsidRPr="007D26DA">
                                  <w:rPr>
                                    <w:rFonts w:cs="Arial"/>
                                    <w:szCs w:val="20"/>
                                    <w:lang w:val="en-US" w:eastAsia="en-GB"/>
                                  </w:rPr>
                                  <w:t xml:space="preserve">This document is intended for use as guidance only. The purpose is to provide example elements, structures and information commonly found in such policies. Schools and academies must ensure that any policies derived from the guidance in this </w:t>
                                </w:r>
                                <w:r w:rsidRPr="007D26DA">
                                  <w:rPr>
                                    <w:rFonts w:cs="Arial"/>
                                    <w:color w:val="000000" w:themeColor="text1"/>
                                    <w:szCs w:val="20"/>
                                    <w:lang w:val="en-US" w:eastAsia="en-GB"/>
                                  </w:rPr>
                                  <w:t xml:space="preserve">model </w:t>
                                </w:r>
                                <w:r w:rsidRPr="007D26DA">
                                  <w:rPr>
                                    <w:rFonts w:cs="Arial"/>
                                    <w:szCs w:val="20"/>
                                    <w:lang w:val="en-US" w:eastAsia="en-GB"/>
                                  </w:rPr>
                                  <w:t xml:space="preserve">policy reflect their own specific requirements, such as setting, pupil ages, and percentages of pupils with special educational needs. </w:t>
                                </w:r>
                              </w:p>
                              <w:p w14:paraId="53F63B05" w14:textId="77777777" w:rsidR="001C55AC" w:rsidRPr="00831BE6" w:rsidRDefault="001C55AC" w:rsidP="002A0C00">
                                <w:pPr>
                                  <w:rPr>
                                    <w:rFonts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401F696" id="_x0000_t202" coordsize="21600,21600" o:spt="202" path="m,l,21600r21600,l21600,xe">
                    <v:stroke joinstyle="miter"/>
                    <v:path gradientshapeok="t" o:connecttype="rect"/>
                  </v:shapetype>
                  <v:shape id="Text Box 2" o:spid="_x0000_s1026" type="#_x0000_t202" style="position:absolute;left:0;text-align:left;margin-left:-11.3pt;margin-top:140.25pt;width:487.1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" fillcolor="#bfbfbf [2412]">
                    <v:textbox>
                      <w:txbxContent>
                        <w:p w14:paraId="44F05B95" w14:textId="77777777" w:rsidR="001C55AC" w:rsidRPr="007D26DA" w:rsidRDefault="001C55AC" w:rsidP="000F7C54">
                          <w:pPr>
                            <w:spacing w:line="276" w:lineRule="auto"/>
                            <w:jc w:val="both"/>
                            <w:rPr>
                              <w:rFonts w:cs="Arial"/>
                              <w:szCs w:val="20"/>
                              <w:lang w:val="en-US" w:eastAsia="en-GB"/>
                            </w:rPr>
                          </w:pPr>
                          <w:r w:rsidRPr="007D26DA">
                            <w:rPr>
                              <w:rFonts w:cs="Arial"/>
                              <w:szCs w:val="20"/>
                              <w:lang w:val="en-US" w:eastAsia="en-GB"/>
                            </w:rPr>
                            <w:t xml:space="preserve">This document is intended for use as guidance only. The purpose is to provide example elements, structures and information commonly found in such policies. Schools and academies must ensure that any policies derived from the guidance in this </w:t>
                          </w:r>
                          <w:r w:rsidRPr="007D26DA">
                            <w:rPr>
                              <w:rFonts w:cs="Arial"/>
                              <w:color w:val="000000" w:themeColor="text1"/>
                              <w:szCs w:val="20"/>
                              <w:lang w:val="en-US" w:eastAsia="en-GB"/>
                            </w:rPr>
                            <w:t xml:space="preserve">model </w:t>
                          </w:r>
                          <w:r w:rsidRPr="007D26DA">
                            <w:rPr>
                              <w:rFonts w:cs="Arial"/>
                              <w:szCs w:val="20"/>
                              <w:lang w:val="en-US" w:eastAsia="en-GB"/>
                            </w:rPr>
                            <w:t xml:space="preserve">policy reflect their own specific requirements, such as setting, pupil ages, and percentages of pupils with special educational needs. </w:t>
                          </w:r>
                        </w:p>
                        <w:p w14:paraId="53F63B05" w14:textId="77777777" w:rsidR="001C55AC" w:rsidRPr="00831BE6" w:rsidRDefault="001C55AC" w:rsidP="002A0C00">
                          <w:pPr>
                            <w:rPr>
                              <w:rFonts w:cs="Arial"/>
                              <w:sz w:val="20"/>
                            </w:rPr>
                          </w:pPr>
                        </w:p>
                      </w:txbxContent>
                    </v:textbox>
                    <w10:wrap type="topAndBottom"/>
                  </v:shape>
                </w:pict>
              </mc:Fallback>
            </mc:AlternateContent>
          </w:r>
        </w:p>
      </w:sdtContent>
    </w:sdt>
    <w:p w14:paraId="27766F6B" w14:textId="77777777" w:rsidR="0055675B" w:rsidRPr="00D41487" w:rsidRDefault="0055675B" w:rsidP="0068728F">
      <w:pPr>
        <w:pStyle w:val="ListParagraph"/>
        <w:spacing w:before="120" w:after="120" w:line="320" w:lineRule="exact"/>
        <w:ind w:left="360"/>
        <w:jc w:val="both"/>
        <w:rPr>
          <w:b/>
          <w:sz w:val="28"/>
        </w:rPr>
      </w:pPr>
      <w:r w:rsidRPr="00566BDE">
        <w:rPr>
          <w:b/>
          <w:sz w:val="28"/>
        </w:rPr>
        <w:lastRenderedPageBreak/>
        <w:t>Contents:</w:t>
      </w:r>
    </w:p>
    <w:p w14:paraId="2BD436E0" w14:textId="4D66DD64" w:rsidR="008231B8" w:rsidRPr="007D26DA" w:rsidRDefault="008231B8" w:rsidP="008231B8">
      <w:pPr>
        <w:spacing w:before="120" w:after="120" w:line="320" w:lineRule="exact"/>
        <w:ind w:left="360"/>
        <w:jc w:val="both"/>
        <w:rPr>
          <w:rStyle w:val="Hyperlink"/>
          <w:rFonts w:asciiTheme="minorHAnsi" w:hAnsiTheme="minorHAnsi" w:cstheme="minorHAnsi"/>
        </w:rPr>
      </w:pPr>
      <w:r w:rsidRPr="007D26DA">
        <w:rPr>
          <w:rFonts w:asciiTheme="minorHAnsi" w:hAnsiTheme="minorHAnsi" w:cstheme="minorHAnsi"/>
        </w:rPr>
        <w:fldChar w:fldCharType="begin"/>
      </w:r>
      <w:r w:rsidR="001C55AC">
        <w:rPr>
          <w:rFonts w:asciiTheme="minorHAnsi" w:hAnsiTheme="minorHAnsi" w:cstheme="minorHAnsi"/>
        </w:rPr>
        <w:instrText>HYPERLINK  \l "A"</w:instrText>
      </w:r>
      <w:r w:rsidRPr="007D26DA">
        <w:rPr>
          <w:rFonts w:asciiTheme="minorHAnsi" w:hAnsiTheme="minorHAnsi" w:cstheme="minorHAnsi"/>
        </w:rPr>
        <w:fldChar w:fldCharType="separate"/>
      </w:r>
      <w:r w:rsidRPr="007D26DA">
        <w:rPr>
          <w:rStyle w:val="Hyperlink"/>
          <w:rFonts w:asciiTheme="minorHAnsi" w:hAnsiTheme="minorHAnsi" w:cstheme="minorHAnsi"/>
        </w:rPr>
        <w:t>Statement of intent</w:t>
      </w:r>
    </w:p>
    <w:p w14:paraId="074A03AC" w14:textId="77777777" w:rsidR="008231B8" w:rsidRPr="00154449" w:rsidRDefault="008231B8" w:rsidP="008231B8">
      <w:pPr>
        <w:pStyle w:val="ListParagraph"/>
        <w:numPr>
          <w:ilvl w:val="0"/>
          <w:numId w:val="1"/>
        </w:numPr>
        <w:spacing w:before="120" w:after="120" w:line="320" w:lineRule="exact"/>
        <w:ind w:left="1134" w:hanging="425"/>
        <w:jc w:val="both"/>
        <w:rPr>
          <w:rStyle w:val="Hyperlink"/>
        </w:rPr>
      </w:pPr>
      <w:r w:rsidRPr="007D26DA">
        <w:rPr>
          <w:rFonts w:cstheme="minorHAnsi"/>
        </w:rPr>
        <w:fldChar w:fldCharType="end"/>
      </w:r>
      <w:r>
        <w:rPr>
          <w:rFonts w:cstheme="minorHAnsi"/>
        </w:rPr>
        <w:fldChar w:fldCharType="begin"/>
      </w:r>
      <w:r>
        <w:rPr>
          <w:rFonts w:cstheme="minorHAnsi"/>
        </w:rPr>
        <w:instrText xml:space="preserve"> HYPERLINK  \l "legal" </w:instrText>
      </w:r>
      <w:r>
        <w:rPr>
          <w:rFonts w:cstheme="minorHAnsi"/>
        </w:rPr>
        <w:fldChar w:fldCharType="separate"/>
      </w:r>
      <w:r w:rsidRPr="00154449">
        <w:rPr>
          <w:rStyle w:val="Hyperlink"/>
          <w:rFonts w:cstheme="minorHAnsi"/>
        </w:rPr>
        <w:t>Legal framework</w:t>
      </w:r>
      <w:bookmarkStart w:id="1" w:name="_Statement_of_intent"/>
      <w:bookmarkEnd w:id="1"/>
    </w:p>
    <w:p w14:paraId="6C337EDE" w14:textId="31C3854B" w:rsidR="001C55AC" w:rsidRPr="001C55AC" w:rsidRDefault="008231B8" w:rsidP="008231B8">
      <w:pPr>
        <w:pStyle w:val="ListParagraph"/>
        <w:numPr>
          <w:ilvl w:val="0"/>
          <w:numId w:val="1"/>
        </w:numPr>
        <w:spacing w:before="120" w:after="120" w:line="320" w:lineRule="exact"/>
        <w:ind w:left="1134" w:hanging="425"/>
        <w:jc w:val="both"/>
      </w:pPr>
      <w:r>
        <w:rPr>
          <w:rFonts w:cstheme="minorHAnsi"/>
        </w:rPr>
        <w:fldChar w:fldCharType="end"/>
      </w:r>
      <w:hyperlink w:anchor="_T_ypes_of" w:history="1">
        <w:r w:rsidR="001C55AC" w:rsidRPr="001C55AC">
          <w:rPr>
            <w:rStyle w:val="Hyperlink"/>
            <w:rFonts w:cstheme="minorHAnsi"/>
          </w:rPr>
          <w:t>Types of security breach and causes</w:t>
        </w:r>
      </w:hyperlink>
    </w:p>
    <w:p w14:paraId="1DE902BF" w14:textId="0614050D" w:rsidR="001C55AC" w:rsidRDefault="00CE2E18" w:rsidP="008231B8">
      <w:pPr>
        <w:pStyle w:val="ListParagraph"/>
        <w:numPr>
          <w:ilvl w:val="0"/>
          <w:numId w:val="1"/>
        </w:numPr>
        <w:spacing w:before="120" w:after="120" w:line="320" w:lineRule="exact"/>
        <w:ind w:left="1134" w:hanging="425"/>
        <w:jc w:val="both"/>
      </w:pPr>
      <w:hyperlink w:anchor="_Roles_and_responsibilities" w:history="1">
        <w:r w:rsidR="001C55AC" w:rsidRPr="001C55AC">
          <w:rPr>
            <w:rStyle w:val="Hyperlink"/>
          </w:rPr>
          <w:t>Roles and responsibilities</w:t>
        </w:r>
      </w:hyperlink>
    </w:p>
    <w:p w14:paraId="6B4E4828" w14:textId="30710846" w:rsidR="001C55AC" w:rsidRDefault="00CE2E18" w:rsidP="008231B8">
      <w:pPr>
        <w:pStyle w:val="ListParagraph"/>
        <w:numPr>
          <w:ilvl w:val="0"/>
          <w:numId w:val="1"/>
        </w:numPr>
        <w:spacing w:before="120" w:after="120" w:line="320" w:lineRule="exact"/>
        <w:ind w:left="1134" w:hanging="425"/>
        <w:jc w:val="both"/>
      </w:pPr>
      <w:hyperlink w:anchor="_Secure_configuration" w:history="1">
        <w:r w:rsidR="001C55AC" w:rsidRPr="001C55AC">
          <w:rPr>
            <w:rStyle w:val="Hyperlink"/>
          </w:rPr>
          <w:t>Secure configuration</w:t>
        </w:r>
      </w:hyperlink>
    </w:p>
    <w:p w14:paraId="47DC0982" w14:textId="6FA8A9D3" w:rsidR="001C55AC" w:rsidRDefault="00CE2E18" w:rsidP="008231B8">
      <w:pPr>
        <w:pStyle w:val="ListParagraph"/>
        <w:numPr>
          <w:ilvl w:val="0"/>
          <w:numId w:val="1"/>
        </w:numPr>
        <w:spacing w:before="120" w:after="120" w:line="320" w:lineRule="exact"/>
        <w:ind w:left="1134" w:hanging="425"/>
        <w:jc w:val="both"/>
      </w:pPr>
      <w:hyperlink w:anchor="_Network_security" w:history="1">
        <w:r w:rsidR="001C55AC" w:rsidRPr="001C55AC">
          <w:rPr>
            <w:rStyle w:val="Hyperlink"/>
          </w:rPr>
          <w:t>Network security</w:t>
        </w:r>
      </w:hyperlink>
    </w:p>
    <w:p w14:paraId="278AA63F" w14:textId="57CB811B" w:rsidR="001C55AC" w:rsidRDefault="00CE2E18" w:rsidP="008231B8">
      <w:pPr>
        <w:pStyle w:val="ListParagraph"/>
        <w:numPr>
          <w:ilvl w:val="0"/>
          <w:numId w:val="1"/>
        </w:numPr>
        <w:spacing w:before="120" w:after="120" w:line="320" w:lineRule="exact"/>
        <w:ind w:left="1134" w:hanging="425"/>
        <w:jc w:val="both"/>
      </w:pPr>
      <w:hyperlink w:anchor="_Malware_prevention" w:history="1">
        <w:r w:rsidR="001C55AC" w:rsidRPr="001C55AC">
          <w:rPr>
            <w:rStyle w:val="Hyperlink"/>
          </w:rPr>
          <w:t>Malware prevention</w:t>
        </w:r>
      </w:hyperlink>
    </w:p>
    <w:p w14:paraId="029D0FB6" w14:textId="2C718D52" w:rsidR="001C55AC" w:rsidRDefault="00CE2E18" w:rsidP="008231B8">
      <w:pPr>
        <w:pStyle w:val="ListParagraph"/>
        <w:numPr>
          <w:ilvl w:val="0"/>
          <w:numId w:val="1"/>
        </w:numPr>
        <w:spacing w:before="120" w:after="120" w:line="320" w:lineRule="exact"/>
        <w:ind w:left="1134" w:hanging="425"/>
        <w:jc w:val="both"/>
      </w:pPr>
      <w:hyperlink w:anchor="_User_privileges" w:history="1">
        <w:r w:rsidR="001C55AC" w:rsidRPr="001C55AC">
          <w:rPr>
            <w:rStyle w:val="Hyperlink"/>
          </w:rPr>
          <w:t>User privileges</w:t>
        </w:r>
      </w:hyperlink>
      <w:r w:rsidR="001C55AC">
        <w:t xml:space="preserve"> </w:t>
      </w:r>
    </w:p>
    <w:p w14:paraId="0437408B" w14:textId="28FED779" w:rsidR="001C55AC" w:rsidRDefault="00CE2E18" w:rsidP="008231B8">
      <w:pPr>
        <w:pStyle w:val="ListParagraph"/>
        <w:numPr>
          <w:ilvl w:val="0"/>
          <w:numId w:val="1"/>
        </w:numPr>
        <w:spacing w:before="120" w:after="120" w:line="320" w:lineRule="exact"/>
        <w:ind w:left="1134" w:hanging="425"/>
        <w:jc w:val="both"/>
      </w:pPr>
      <w:hyperlink w:anchor="_Monitoring_usage" w:history="1">
        <w:r w:rsidR="001C55AC" w:rsidRPr="001C55AC">
          <w:rPr>
            <w:rStyle w:val="Hyperlink"/>
          </w:rPr>
          <w:t>Monitoring usage</w:t>
        </w:r>
      </w:hyperlink>
    </w:p>
    <w:p w14:paraId="2254F90E" w14:textId="331C595C" w:rsidR="001C55AC" w:rsidRDefault="00CE2E18" w:rsidP="008231B8">
      <w:pPr>
        <w:pStyle w:val="ListParagraph"/>
        <w:numPr>
          <w:ilvl w:val="0"/>
          <w:numId w:val="1"/>
        </w:numPr>
        <w:spacing w:before="120" w:after="120" w:line="320" w:lineRule="exact"/>
        <w:ind w:left="1134" w:hanging="425"/>
        <w:jc w:val="both"/>
      </w:pPr>
      <w:hyperlink w:anchor="_Removable_media_controls" w:history="1">
        <w:r w:rsidR="001C55AC" w:rsidRPr="001C55AC">
          <w:rPr>
            <w:rStyle w:val="Hyperlink"/>
          </w:rPr>
          <w:t>Removable media controls and home working</w:t>
        </w:r>
      </w:hyperlink>
    </w:p>
    <w:p w14:paraId="0D2CBD4D" w14:textId="2C0BE7CB" w:rsidR="001C55AC" w:rsidRDefault="00CE2E18" w:rsidP="008231B8">
      <w:pPr>
        <w:pStyle w:val="ListParagraph"/>
        <w:numPr>
          <w:ilvl w:val="0"/>
          <w:numId w:val="1"/>
        </w:numPr>
        <w:spacing w:before="120" w:after="120" w:line="320" w:lineRule="exact"/>
        <w:ind w:left="1134" w:hanging="425"/>
        <w:jc w:val="both"/>
      </w:pPr>
      <w:hyperlink w:anchor="_Backing-up_data" w:history="1">
        <w:r w:rsidR="001C55AC" w:rsidRPr="001C55AC">
          <w:rPr>
            <w:rStyle w:val="Hyperlink"/>
          </w:rPr>
          <w:t>Backing-up data</w:t>
        </w:r>
      </w:hyperlink>
    </w:p>
    <w:p w14:paraId="0D9FC2BA" w14:textId="01B8B480" w:rsidR="001C55AC" w:rsidRDefault="00CE2E18" w:rsidP="008231B8">
      <w:pPr>
        <w:pStyle w:val="ListParagraph"/>
        <w:numPr>
          <w:ilvl w:val="0"/>
          <w:numId w:val="1"/>
        </w:numPr>
        <w:spacing w:before="120" w:after="120" w:line="320" w:lineRule="exact"/>
        <w:ind w:left="1134" w:hanging="425"/>
        <w:jc w:val="both"/>
      </w:pPr>
      <w:hyperlink w:anchor="_User_training_and" w:history="1">
        <w:r w:rsidR="001C55AC" w:rsidRPr="001C55AC">
          <w:rPr>
            <w:rStyle w:val="Hyperlink"/>
          </w:rPr>
          <w:t>User training and awareness</w:t>
        </w:r>
      </w:hyperlink>
    </w:p>
    <w:p w14:paraId="06E6C7E0" w14:textId="3774C7FF" w:rsidR="001C55AC" w:rsidRDefault="00CE2E18" w:rsidP="008231B8">
      <w:pPr>
        <w:pStyle w:val="ListParagraph"/>
        <w:numPr>
          <w:ilvl w:val="0"/>
          <w:numId w:val="1"/>
        </w:numPr>
        <w:spacing w:before="120" w:after="120" w:line="320" w:lineRule="exact"/>
        <w:ind w:left="1134" w:hanging="425"/>
        <w:jc w:val="both"/>
      </w:pPr>
      <w:hyperlink w:anchor="_Security_breach_incidents" w:history="1">
        <w:r w:rsidR="001C55AC" w:rsidRPr="001C55AC">
          <w:rPr>
            <w:rStyle w:val="Hyperlink"/>
          </w:rPr>
          <w:t>Security breach incidents</w:t>
        </w:r>
      </w:hyperlink>
    </w:p>
    <w:p w14:paraId="0A1832AC" w14:textId="77777777" w:rsidR="008231B8" w:rsidRDefault="00CE2E18" w:rsidP="008231B8">
      <w:pPr>
        <w:pStyle w:val="ListParagraph"/>
        <w:numPr>
          <w:ilvl w:val="0"/>
          <w:numId w:val="1"/>
        </w:numPr>
        <w:spacing w:before="120" w:after="120" w:line="320" w:lineRule="exact"/>
        <w:ind w:left="1134" w:hanging="425"/>
        <w:jc w:val="both"/>
        <w:rPr>
          <w:rStyle w:val="Hyperlink"/>
          <w:color w:val="auto"/>
          <w:u w:val="none"/>
        </w:rPr>
      </w:pPr>
      <w:hyperlink w:anchor="assessment" w:history="1">
        <w:r w:rsidR="008231B8" w:rsidRPr="00154449">
          <w:rPr>
            <w:rStyle w:val="Hyperlink"/>
          </w:rPr>
          <w:t>Assessment of risks</w:t>
        </w:r>
      </w:hyperlink>
    </w:p>
    <w:p w14:paraId="5D5CB44B" w14:textId="77777777" w:rsidR="008231B8" w:rsidRPr="00752820" w:rsidRDefault="00CE2E18" w:rsidP="008231B8">
      <w:pPr>
        <w:pStyle w:val="ListParagraph"/>
        <w:numPr>
          <w:ilvl w:val="0"/>
          <w:numId w:val="1"/>
        </w:numPr>
        <w:spacing w:before="120" w:after="120" w:line="320" w:lineRule="exact"/>
        <w:ind w:left="1134" w:hanging="425"/>
        <w:jc w:val="both"/>
        <w:rPr>
          <w:rStyle w:val="Hyperlink"/>
          <w:color w:val="auto"/>
          <w:u w:val="none"/>
        </w:rPr>
      </w:pPr>
      <w:hyperlink w:anchor="consideration" w:history="1">
        <w:r w:rsidR="008231B8" w:rsidRPr="00154449">
          <w:rPr>
            <w:rStyle w:val="Hyperlink"/>
          </w:rPr>
          <w:t>Consideration of further notification</w:t>
        </w:r>
      </w:hyperlink>
    </w:p>
    <w:p w14:paraId="487D89D9" w14:textId="77777777" w:rsidR="008231B8" w:rsidRPr="00752820" w:rsidRDefault="00CE2E18" w:rsidP="008231B8">
      <w:pPr>
        <w:pStyle w:val="ListParagraph"/>
        <w:numPr>
          <w:ilvl w:val="0"/>
          <w:numId w:val="1"/>
        </w:numPr>
        <w:spacing w:before="120" w:after="120" w:line="320" w:lineRule="exact"/>
        <w:ind w:left="1134" w:hanging="425"/>
        <w:jc w:val="both"/>
        <w:rPr>
          <w:rStyle w:val="Hyperlink"/>
          <w:color w:val="auto"/>
          <w:u w:val="none"/>
        </w:rPr>
      </w:pPr>
      <w:hyperlink w:anchor="_Evaluation_and_response" w:history="1">
        <w:r w:rsidR="008231B8" w:rsidRPr="00752820">
          <w:rPr>
            <w:rStyle w:val="Hyperlink"/>
            <w:rFonts w:ascii="Arial" w:hAnsi="Arial" w:cs="Times New Roman"/>
          </w:rPr>
          <w:t>Evaluation and response</w:t>
        </w:r>
      </w:hyperlink>
    </w:p>
    <w:p w14:paraId="131E1331" w14:textId="77777777" w:rsidR="008231B8" w:rsidRPr="00E27BC9" w:rsidRDefault="00CE2E18" w:rsidP="008231B8">
      <w:pPr>
        <w:pStyle w:val="ListParagraph"/>
        <w:numPr>
          <w:ilvl w:val="0"/>
          <w:numId w:val="1"/>
        </w:numPr>
        <w:spacing w:before="120" w:after="120" w:line="320" w:lineRule="exact"/>
        <w:ind w:left="1134" w:hanging="425"/>
        <w:jc w:val="both"/>
        <w:rPr>
          <w:rStyle w:val="Hyperlink"/>
          <w:color w:val="auto"/>
          <w:u w:val="none"/>
        </w:rPr>
      </w:pPr>
      <w:hyperlink w:anchor="_Monitoring_and_review" w:history="1">
        <w:r w:rsidR="008231B8" w:rsidRPr="00752820">
          <w:rPr>
            <w:rStyle w:val="Hyperlink"/>
            <w:rFonts w:ascii="Arial" w:hAnsi="Arial" w:cs="Times New Roman"/>
          </w:rPr>
          <w:t>Monitoring and review</w:t>
        </w:r>
      </w:hyperlink>
    </w:p>
    <w:p w14:paraId="03D2EB9D" w14:textId="1E88E05F" w:rsidR="008231B8" w:rsidRDefault="00C8452A" w:rsidP="00C8452A">
      <w:pPr>
        <w:spacing w:before="120" w:after="120" w:line="320" w:lineRule="exact"/>
        <w:ind w:left="1134"/>
        <w:jc w:val="both"/>
        <w:rPr>
          <w:rStyle w:val="Hyperlink"/>
          <w:color w:val="auto"/>
          <w:u w:val="none"/>
        </w:rPr>
      </w:pPr>
      <w:r>
        <w:rPr>
          <w:rStyle w:val="Hyperlink"/>
          <w:color w:val="auto"/>
          <w:u w:val="none"/>
        </w:rPr>
        <w:t>Appendix</w:t>
      </w:r>
    </w:p>
    <w:p w14:paraId="5A855DCC" w14:textId="6501F489" w:rsidR="008231B8" w:rsidRDefault="00CE2E18" w:rsidP="008231B8">
      <w:pPr>
        <w:pStyle w:val="ListParagraph"/>
        <w:numPr>
          <w:ilvl w:val="1"/>
          <w:numId w:val="1"/>
        </w:numPr>
        <w:spacing w:before="120" w:after="240" w:line="320" w:lineRule="exact"/>
        <w:jc w:val="both"/>
        <w:rPr>
          <w:rStyle w:val="Hyperlink"/>
          <w:color w:val="auto"/>
          <w:u w:val="none"/>
        </w:rPr>
      </w:pPr>
      <w:hyperlink w:anchor="APPENDIX" w:history="1">
        <w:r w:rsidR="008231B8" w:rsidRPr="008231B8">
          <w:rPr>
            <w:rStyle w:val="Hyperlink"/>
          </w:rPr>
          <w:t>Timeline of Incident Management</w:t>
        </w:r>
        <w:bookmarkStart w:id="2" w:name="_Statement_of_intent_1"/>
        <w:bookmarkStart w:id="3" w:name="statment"/>
        <w:bookmarkStart w:id="4" w:name="statement"/>
        <w:bookmarkEnd w:id="2"/>
      </w:hyperlink>
    </w:p>
    <w:p w14:paraId="582C74F5" w14:textId="058F66F1" w:rsidR="008231B8" w:rsidRDefault="008231B8" w:rsidP="001C55AC">
      <w:pPr>
        <w:pStyle w:val="ListParagraph"/>
        <w:spacing w:before="120" w:after="240" w:line="320" w:lineRule="exact"/>
        <w:ind w:left="578" w:hanging="578"/>
        <w:jc w:val="both"/>
        <w:rPr>
          <w:rStyle w:val="Hyperlink"/>
          <w:color w:val="auto"/>
          <w:u w:val="none"/>
        </w:rPr>
      </w:pPr>
    </w:p>
    <w:p w14:paraId="6F47BD94" w14:textId="77777777" w:rsidR="008231B8" w:rsidRDefault="008231B8" w:rsidP="001C55AC">
      <w:pPr>
        <w:pStyle w:val="ListParagraph"/>
        <w:spacing w:before="120" w:after="240" w:line="320" w:lineRule="exact"/>
        <w:ind w:left="578" w:hanging="578"/>
        <w:jc w:val="both"/>
        <w:rPr>
          <w:rStyle w:val="Hyperlink"/>
          <w:color w:val="auto"/>
          <w:u w:val="none"/>
        </w:rPr>
      </w:pPr>
    </w:p>
    <w:p w14:paraId="0789A505" w14:textId="77777777" w:rsidR="008231B8" w:rsidRDefault="008231B8" w:rsidP="001C55AC">
      <w:pPr>
        <w:pStyle w:val="ListParagraph"/>
        <w:spacing w:before="120" w:after="240" w:line="320" w:lineRule="exact"/>
        <w:ind w:left="578" w:hanging="578"/>
        <w:jc w:val="both"/>
        <w:rPr>
          <w:rStyle w:val="Hyperlink"/>
          <w:color w:val="auto"/>
          <w:u w:val="none"/>
        </w:rPr>
      </w:pPr>
    </w:p>
    <w:p w14:paraId="14DBECCE" w14:textId="29383388" w:rsidR="008231B8" w:rsidRDefault="000F7C54" w:rsidP="000F7C54">
      <w:pPr>
        <w:pStyle w:val="ListParagraph"/>
        <w:tabs>
          <w:tab w:val="left" w:pos="5115"/>
        </w:tabs>
        <w:spacing w:before="120" w:after="240" w:line="320" w:lineRule="exact"/>
        <w:ind w:left="578" w:hanging="578"/>
        <w:jc w:val="both"/>
        <w:rPr>
          <w:rStyle w:val="Hyperlink"/>
          <w:color w:val="auto"/>
          <w:u w:val="none"/>
        </w:rPr>
      </w:pPr>
      <w:r>
        <w:rPr>
          <w:rStyle w:val="Hyperlink"/>
          <w:color w:val="auto"/>
          <w:u w:val="none"/>
        </w:rPr>
        <w:tab/>
      </w:r>
      <w:r>
        <w:rPr>
          <w:rStyle w:val="Hyperlink"/>
          <w:color w:val="auto"/>
          <w:u w:val="none"/>
        </w:rPr>
        <w:tab/>
      </w:r>
    </w:p>
    <w:p w14:paraId="47105BBD" w14:textId="77777777" w:rsidR="008231B8" w:rsidRDefault="008231B8" w:rsidP="001C55AC">
      <w:pPr>
        <w:pStyle w:val="ListParagraph"/>
        <w:spacing w:before="120" w:after="240" w:line="320" w:lineRule="exact"/>
        <w:ind w:left="578" w:hanging="578"/>
        <w:jc w:val="both"/>
        <w:rPr>
          <w:rStyle w:val="Hyperlink"/>
          <w:color w:val="auto"/>
          <w:u w:val="none"/>
        </w:rPr>
      </w:pPr>
    </w:p>
    <w:p w14:paraId="59449370" w14:textId="77777777" w:rsidR="008231B8" w:rsidRDefault="008231B8" w:rsidP="001C55AC">
      <w:pPr>
        <w:pStyle w:val="ListParagraph"/>
        <w:spacing w:before="120" w:after="240" w:line="320" w:lineRule="exact"/>
        <w:ind w:left="578" w:hanging="578"/>
        <w:jc w:val="both"/>
        <w:rPr>
          <w:rStyle w:val="Hyperlink"/>
          <w:color w:val="auto"/>
          <w:u w:val="none"/>
        </w:rPr>
      </w:pPr>
    </w:p>
    <w:p w14:paraId="42600E69" w14:textId="77777777" w:rsidR="008231B8" w:rsidRDefault="008231B8" w:rsidP="001C55AC">
      <w:pPr>
        <w:pStyle w:val="ListParagraph"/>
        <w:spacing w:before="120" w:after="240" w:line="320" w:lineRule="exact"/>
        <w:ind w:left="578" w:hanging="578"/>
        <w:jc w:val="both"/>
        <w:rPr>
          <w:rStyle w:val="Hyperlink"/>
          <w:color w:val="auto"/>
          <w:u w:val="none"/>
        </w:rPr>
      </w:pPr>
    </w:p>
    <w:p w14:paraId="2A826A98" w14:textId="77777777" w:rsidR="008231B8" w:rsidRDefault="008231B8" w:rsidP="001C55AC">
      <w:pPr>
        <w:pStyle w:val="ListParagraph"/>
        <w:spacing w:before="120" w:after="240" w:line="320" w:lineRule="exact"/>
        <w:ind w:left="578" w:hanging="578"/>
        <w:jc w:val="both"/>
        <w:rPr>
          <w:rStyle w:val="Hyperlink"/>
          <w:color w:val="auto"/>
          <w:u w:val="none"/>
        </w:rPr>
      </w:pPr>
    </w:p>
    <w:p w14:paraId="7D1B2450" w14:textId="77777777" w:rsidR="008231B8" w:rsidRDefault="008231B8" w:rsidP="001C55AC">
      <w:pPr>
        <w:pStyle w:val="ListParagraph"/>
        <w:spacing w:before="120" w:after="240" w:line="320" w:lineRule="exact"/>
        <w:ind w:left="578" w:hanging="578"/>
        <w:jc w:val="both"/>
        <w:rPr>
          <w:rStyle w:val="Hyperlink"/>
          <w:color w:val="auto"/>
          <w:u w:val="none"/>
        </w:rPr>
      </w:pPr>
    </w:p>
    <w:p w14:paraId="453256C4" w14:textId="77777777" w:rsidR="008231B8" w:rsidRDefault="008231B8" w:rsidP="001C55AC">
      <w:pPr>
        <w:pStyle w:val="ListParagraph"/>
        <w:spacing w:before="120" w:after="240" w:line="320" w:lineRule="exact"/>
        <w:ind w:left="578" w:hanging="578"/>
        <w:jc w:val="both"/>
        <w:rPr>
          <w:rStyle w:val="Hyperlink"/>
          <w:color w:val="auto"/>
          <w:u w:val="none"/>
        </w:rPr>
      </w:pPr>
    </w:p>
    <w:p w14:paraId="64DEDE2D" w14:textId="77777777" w:rsidR="008231B8" w:rsidRDefault="008231B8" w:rsidP="001C55AC">
      <w:pPr>
        <w:pStyle w:val="ListParagraph"/>
        <w:spacing w:before="120" w:after="240" w:line="320" w:lineRule="exact"/>
        <w:ind w:left="578" w:hanging="578"/>
        <w:jc w:val="both"/>
        <w:rPr>
          <w:rStyle w:val="Hyperlink"/>
          <w:color w:val="auto"/>
          <w:u w:val="none"/>
        </w:rPr>
      </w:pPr>
    </w:p>
    <w:p w14:paraId="3BCC44C5" w14:textId="77777777" w:rsidR="008231B8" w:rsidRDefault="008231B8" w:rsidP="001C55AC">
      <w:pPr>
        <w:pStyle w:val="ListParagraph"/>
        <w:spacing w:before="120" w:after="240" w:line="320" w:lineRule="exact"/>
        <w:ind w:left="578" w:hanging="578"/>
        <w:jc w:val="both"/>
        <w:rPr>
          <w:rStyle w:val="Hyperlink"/>
          <w:color w:val="auto"/>
          <w:u w:val="none"/>
        </w:rPr>
      </w:pPr>
    </w:p>
    <w:p w14:paraId="400DFB84" w14:textId="77777777" w:rsidR="008231B8" w:rsidRDefault="008231B8" w:rsidP="001C55AC">
      <w:pPr>
        <w:pStyle w:val="ListParagraph"/>
        <w:spacing w:before="120" w:after="240" w:line="320" w:lineRule="exact"/>
        <w:ind w:left="578" w:hanging="578"/>
        <w:jc w:val="both"/>
        <w:rPr>
          <w:rStyle w:val="Hyperlink"/>
          <w:color w:val="auto"/>
          <w:u w:val="none"/>
        </w:rPr>
      </w:pPr>
    </w:p>
    <w:p w14:paraId="2F463827" w14:textId="77777777" w:rsidR="008231B8" w:rsidRDefault="008231B8" w:rsidP="001C55AC">
      <w:pPr>
        <w:pStyle w:val="ListParagraph"/>
        <w:spacing w:before="120" w:after="240" w:line="320" w:lineRule="exact"/>
        <w:ind w:left="578" w:hanging="578"/>
        <w:jc w:val="both"/>
        <w:rPr>
          <w:rStyle w:val="Hyperlink"/>
          <w:color w:val="auto"/>
          <w:u w:val="none"/>
        </w:rPr>
      </w:pPr>
    </w:p>
    <w:p w14:paraId="7433C69A" w14:textId="77777777" w:rsidR="008231B8" w:rsidRDefault="008231B8" w:rsidP="001C55AC">
      <w:pPr>
        <w:pStyle w:val="ListParagraph"/>
        <w:spacing w:before="120" w:after="240" w:line="320" w:lineRule="exact"/>
        <w:ind w:left="578" w:hanging="578"/>
        <w:jc w:val="both"/>
        <w:rPr>
          <w:rStyle w:val="Hyperlink"/>
          <w:color w:val="auto"/>
          <w:u w:val="none"/>
        </w:rPr>
      </w:pPr>
    </w:p>
    <w:p w14:paraId="02CEF3FC" w14:textId="77777777" w:rsidR="008231B8" w:rsidRDefault="008231B8" w:rsidP="001C55AC">
      <w:pPr>
        <w:pStyle w:val="ListParagraph"/>
        <w:spacing w:before="120" w:after="240" w:line="320" w:lineRule="exact"/>
        <w:ind w:left="578" w:hanging="578"/>
        <w:jc w:val="both"/>
        <w:rPr>
          <w:rStyle w:val="Hyperlink"/>
          <w:color w:val="auto"/>
          <w:u w:val="none"/>
        </w:rPr>
      </w:pPr>
    </w:p>
    <w:p w14:paraId="46359ABD" w14:textId="77777777" w:rsidR="008231B8" w:rsidRDefault="008231B8" w:rsidP="001C55AC">
      <w:pPr>
        <w:pStyle w:val="ListParagraph"/>
        <w:spacing w:before="120" w:after="240" w:line="320" w:lineRule="exact"/>
        <w:ind w:left="578" w:hanging="578"/>
        <w:jc w:val="both"/>
        <w:rPr>
          <w:rStyle w:val="Hyperlink"/>
          <w:color w:val="auto"/>
          <w:u w:val="none"/>
        </w:rPr>
      </w:pPr>
    </w:p>
    <w:p w14:paraId="2C487E7D" w14:textId="77777777" w:rsidR="008231B8" w:rsidRDefault="008231B8" w:rsidP="001C55AC">
      <w:pPr>
        <w:pStyle w:val="ListParagraph"/>
        <w:spacing w:before="120" w:after="240" w:line="320" w:lineRule="exact"/>
        <w:ind w:left="578" w:hanging="578"/>
        <w:jc w:val="both"/>
        <w:rPr>
          <w:rStyle w:val="Hyperlink"/>
          <w:color w:val="auto"/>
          <w:u w:val="none"/>
        </w:rPr>
      </w:pPr>
    </w:p>
    <w:p w14:paraId="6CECEDFA" w14:textId="77777777" w:rsidR="008231B8" w:rsidRDefault="008231B8" w:rsidP="001C55AC">
      <w:pPr>
        <w:pStyle w:val="ListParagraph"/>
        <w:spacing w:before="120" w:after="240" w:line="320" w:lineRule="exact"/>
        <w:ind w:left="578" w:hanging="578"/>
        <w:jc w:val="both"/>
        <w:rPr>
          <w:rStyle w:val="Hyperlink"/>
          <w:color w:val="auto"/>
          <w:u w:val="none"/>
        </w:rPr>
      </w:pPr>
    </w:p>
    <w:p w14:paraId="3D6B0F2B" w14:textId="77777777" w:rsidR="008231B8" w:rsidRDefault="008231B8" w:rsidP="001C55AC">
      <w:pPr>
        <w:pStyle w:val="ListParagraph"/>
        <w:spacing w:before="120" w:after="240" w:line="320" w:lineRule="exact"/>
        <w:ind w:left="578" w:hanging="578"/>
        <w:jc w:val="both"/>
        <w:rPr>
          <w:rStyle w:val="Hyperlink"/>
          <w:color w:val="auto"/>
          <w:u w:val="none"/>
        </w:rPr>
      </w:pPr>
    </w:p>
    <w:p w14:paraId="581A458A" w14:textId="2209BAF4" w:rsidR="0055675B" w:rsidRPr="001C55AC" w:rsidRDefault="0055675B" w:rsidP="001C55AC">
      <w:pPr>
        <w:spacing w:before="120" w:after="240" w:line="320" w:lineRule="exact"/>
        <w:jc w:val="both"/>
        <w:rPr>
          <w:rFonts w:cstheme="minorHAnsi"/>
          <w:b/>
          <w:sz w:val="28"/>
        </w:rPr>
      </w:pPr>
      <w:bookmarkStart w:id="5" w:name="A"/>
      <w:r w:rsidRPr="001C55AC">
        <w:rPr>
          <w:rFonts w:cstheme="minorHAnsi"/>
          <w:b/>
          <w:sz w:val="28"/>
        </w:rPr>
        <w:lastRenderedPageBreak/>
        <w:t>Statement of intent</w:t>
      </w:r>
      <w:r w:rsidR="0088440A" w:rsidRPr="001C55AC">
        <w:rPr>
          <w:rFonts w:cstheme="minorHAnsi"/>
          <w:b/>
          <w:sz w:val="28"/>
        </w:rPr>
        <w:t xml:space="preserve"> </w:t>
      </w:r>
    </w:p>
    <w:bookmarkEnd w:id="3"/>
    <w:bookmarkEnd w:id="4"/>
    <w:bookmarkEnd w:id="5"/>
    <w:p w14:paraId="02EA98E7" w14:textId="77777777" w:rsidR="0055675B" w:rsidRPr="004A73EB" w:rsidRDefault="0055675B" w:rsidP="003572E2">
      <w:pPr>
        <w:jc w:val="both"/>
        <w:rPr>
          <w:sz w:val="2"/>
        </w:rPr>
      </w:pPr>
    </w:p>
    <w:p w14:paraId="23FF14C6" w14:textId="1331584E" w:rsidR="00814D2D" w:rsidRDefault="00BF5487" w:rsidP="00814D2D">
      <w:pPr>
        <w:spacing w:line="276" w:lineRule="auto"/>
        <w:jc w:val="both"/>
      </w:pPr>
      <w:r>
        <w:t>West Tyne Church Schools</w:t>
      </w:r>
      <w:r w:rsidR="00814D2D" w:rsidRPr="00BF5487">
        <w:t xml:space="preserve"> </w:t>
      </w:r>
      <w:r>
        <w:t xml:space="preserve">are </w:t>
      </w:r>
      <w:r w:rsidR="00814D2D">
        <w:t>committed to maintaining the confidentiality of its information and ensuring that the details of the finances, operations and individuals within the school are only accessible by the appropriate individuals. It is therefore important to uphold high standards of security</w:t>
      </w:r>
      <w:r w:rsidR="00192A64">
        <w:t xml:space="preserve">, take suitable </w:t>
      </w:r>
      <w:r w:rsidR="00814D2D" w:rsidRPr="00C70B83">
        <w:rPr>
          <w:noProof/>
        </w:rPr>
        <w:t>precaution</w:t>
      </w:r>
      <w:r w:rsidR="00192A64">
        <w:rPr>
          <w:noProof/>
        </w:rPr>
        <w:t>s</w:t>
      </w:r>
      <w:r w:rsidR="00814D2D" w:rsidRPr="00C70B83">
        <w:rPr>
          <w:noProof/>
        </w:rPr>
        <w:t>,</w:t>
      </w:r>
      <w:r w:rsidR="00814D2D">
        <w:t xml:space="preserve"> and to have systems and proced</w:t>
      </w:r>
      <w:r w:rsidR="00CC39AF">
        <w:t>ures in place that support this.</w:t>
      </w:r>
    </w:p>
    <w:p w14:paraId="0BCCA2E2" w14:textId="77777777" w:rsidR="00814D2D" w:rsidRDefault="00814D2D" w:rsidP="00814D2D">
      <w:pPr>
        <w:spacing w:line="276" w:lineRule="auto"/>
        <w:jc w:val="both"/>
      </w:pPr>
    </w:p>
    <w:p w14:paraId="44917F5C" w14:textId="1565BAC9" w:rsidR="00814D2D" w:rsidRDefault="00814D2D" w:rsidP="00814D2D">
      <w:pPr>
        <w:spacing w:line="276" w:lineRule="auto"/>
        <w:jc w:val="both"/>
      </w:pPr>
      <w:r>
        <w:t>The school recognises, however, that breaches in security can occur, particularly as the majority of information is stored online or on electronic devices which are increasingly vulnerable to cyber-attacks. This being the case, it is necessary to have a contingency plan</w:t>
      </w:r>
      <w:r w:rsidR="00192A64">
        <w:t xml:space="preserve"> containing</w:t>
      </w:r>
      <w:r>
        <w:t xml:space="preserve"> procedures to minimise the potential negative impacts of any security breach, to alert the relevant authorities, and to take steps to help prevent a repeat occurrence.</w:t>
      </w:r>
      <w:r w:rsidRPr="00C62CAB">
        <w:t xml:space="preserve"> </w:t>
      </w:r>
    </w:p>
    <w:p w14:paraId="1CCFBC4C" w14:textId="77777777" w:rsidR="00814D2D" w:rsidRDefault="00814D2D" w:rsidP="00814D2D">
      <w:pPr>
        <w:spacing w:line="276" w:lineRule="auto"/>
        <w:jc w:val="both"/>
      </w:pPr>
    </w:p>
    <w:p w14:paraId="6A338756" w14:textId="6907BECF" w:rsidR="00D77A53" w:rsidRDefault="00814D2D" w:rsidP="00814D2D">
      <w:pPr>
        <w:spacing w:line="276" w:lineRule="auto"/>
        <w:jc w:val="both"/>
      </w:pPr>
      <w:r w:rsidRPr="00E82FD6">
        <w:t>For the purposes of this policy</w:t>
      </w:r>
      <w:r>
        <w:t>,</w:t>
      </w:r>
      <w:r w:rsidRPr="00E82FD6">
        <w:t xml:space="preserve"> </w:t>
      </w:r>
      <w:r>
        <w:t xml:space="preserve">the </w:t>
      </w:r>
      <w:r w:rsidRPr="00E82FD6">
        <w:t xml:space="preserve">title </w:t>
      </w:r>
      <w:r>
        <w:t>of ‘</w:t>
      </w:r>
      <w:r w:rsidRPr="00BF5487">
        <w:t xml:space="preserve">data controller’ </w:t>
      </w:r>
      <w:r w:rsidRPr="00E82FD6">
        <w:t>will be used in reference to the person(s) primarily responsible for the handling</w:t>
      </w:r>
      <w:r w:rsidR="00C8452A">
        <w:t xml:space="preserve"> and protection</w:t>
      </w:r>
      <w:r w:rsidRPr="00E82FD6">
        <w:t xml:space="preserve"> of information and data within a school.</w:t>
      </w:r>
    </w:p>
    <w:p w14:paraId="55DBE1C8" w14:textId="77777777" w:rsidR="00D77A53" w:rsidRDefault="00D77A53" w:rsidP="003572E2">
      <w:pPr>
        <w:spacing w:line="360" w:lineRule="auto"/>
        <w:ind w:left="417"/>
        <w:jc w:val="both"/>
      </w:pPr>
    </w:p>
    <w:p w14:paraId="6F7192F0" w14:textId="77777777" w:rsidR="00D77A53" w:rsidRDefault="00D77A53" w:rsidP="003572E2">
      <w:pPr>
        <w:spacing w:line="360" w:lineRule="auto"/>
        <w:ind w:left="417"/>
        <w:jc w:val="both"/>
      </w:pPr>
    </w:p>
    <w:p w14:paraId="0D54C427" w14:textId="77777777" w:rsidR="007D26DA" w:rsidRDefault="007D26DA" w:rsidP="003572E2">
      <w:pPr>
        <w:spacing w:line="360" w:lineRule="auto"/>
        <w:ind w:left="417"/>
        <w:jc w:val="both"/>
      </w:pPr>
    </w:p>
    <w:p w14:paraId="07F5C08C" w14:textId="483CB055" w:rsidR="007D26DA" w:rsidRDefault="007826A3" w:rsidP="003572E2">
      <w:pPr>
        <w:spacing w:line="360" w:lineRule="auto"/>
        <w:ind w:left="417"/>
        <w:jc w:val="both"/>
      </w:pPr>
      <w:r>
        <w:t xml:space="preserve">   </w:t>
      </w:r>
    </w:p>
    <w:p w14:paraId="09144298" w14:textId="77777777" w:rsidR="006570E9" w:rsidRDefault="006570E9" w:rsidP="003572E2">
      <w:pPr>
        <w:spacing w:line="360" w:lineRule="auto"/>
        <w:ind w:left="417"/>
        <w:jc w:val="both"/>
      </w:pPr>
    </w:p>
    <w:p w14:paraId="694B699A" w14:textId="77777777" w:rsidR="006570E9" w:rsidRDefault="006570E9" w:rsidP="003572E2">
      <w:pPr>
        <w:spacing w:line="360" w:lineRule="auto"/>
        <w:ind w:left="417"/>
        <w:jc w:val="both"/>
      </w:pPr>
    </w:p>
    <w:p w14:paraId="0D1F357B" w14:textId="77777777" w:rsidR="006570E9" w:rsidRDefault="006570E9" w:rsidP="003572E2">
      <w:pPr>
        <w:spacing w:line="360" w:lineRule="auto"/>
        <w:ind w:left="417"/>
        <w:jc w:val="both"/>
      </w:pPr>
    </w:p>
    <w:p w14:paraId="61D9D416" w14:textId="77777777" w:rsidR="004A75C7" w:rsidRDefault="004A75C7" w:rsidP="003572E2">
      <w:pPr>
        <w:spacing w:line="360" w:lineRule="auto"/>
        <w:ind w:left="417"/>
        <w:jc w:val="both"/>
      </w:pPr>
    </w:p>
    <w:p w14:paraId="7CAA2FF9" w14:textId="77777777" w:rsidR="004A75C7" w:rsidRDefault="004A75C7" w:rsidP="003572E2">
      <w:pPr>
        <w:spacing w:line="360" w:lineRule="auto"/>
        <w:ind w:left="417"/>
        <w:jc w:val="both"/>
      </w:pPr>
    </w:p>
    <w:p w14:paraId="79E86D0F" w14:textId="77777777" w:rsidR="007D26DA" w:rsidRDefault="007D26DA" w:rsidP="003572E2">
      <w:pPr>
        <w:spacing w:line="360" w:lineRule="auto"/>
        <w:ind w:left="417"/>
        <w:jc w:val="both"/>
      </w:pPr>
    </w:p>
    <w:p w14:paraId="64ACCD1C" w14:textId="77777777" w:rsidR="007D26DA" w:rsidRDefault="007D26DA" w:rsidP="003572E2">
      <w:pPr>
        <w:spacing w:line="360" w:lineRule="auto"/>
        <w:ind w:left="417"/>
        <w:jc w:val="both"/>
      </w:pPr>
    </w:p>
    <w:p w14:paraId="187D7294" w14:textId="77777777" w:rsidR="000E3CA7" w:rsidRDefault="000E3CA7" w:rsidP="003572E2">
      <w:pPr>
        <w:spacing w:line="360" w:lineRule="auto"/>
        <w:ind w:left="417"/>
        <w:jc w:val="both"/>
      </w:pPr>
    </w:p>
    <w:p w14:paraId="352B640C" w14:textId="77777777" w:rsidR="001E7EE9" w:rsidRDefault="001E7EE9" w:rsidP="003572E2">
      <w:pPr>
        <w:spacing w:line="360" w:lineRule="auto"/>
        <w:ind w:left="417"/>
        <w:jc w:val="both"/>
      </w:pPr>
    </w:p>
    <w:p w14:paraId="5CA9DEEC" w14:textId="77777777" w:rsidR="001E7EE9" w:rsidRDefault="001E7EE9" w:rsidP="003572E2">
      <w:pPr>
        <w:spacing w:line="360" w:lineRule="auto"/>
        <w:ind w:left="417"/>
        <w:jc w:val="both"/>
      </w:pPr>
    </w:p>
    <w:p w14:paraId="73BA623B" w14:textId="7D340992" w:rsidR="001E7EE9" w:rsidRDefault="001E7EE9" w:rsidP="008231B8">
      <w:pPr>
        <w:spacing w:line="360" w:lineRule="auto"/>
        <w:jc w:val="both"/>
      </w:pPr>
    </w:p>
    <w:p w14:paraId="0EBE1FB5" w14:textId="77777777" w:rsidR="00D77A53" w:rsidRDefault="00D77A53" w:rsidP="003572E2">
      <w:pPr>
        <w:spacing w:line="360" w:lineRule="auto"/>
        <w:ind w:left="417"/>
        <w:jc w:val="both"/>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D77A53" w14:paraId="7387216A" w14:textId="77777777" w:rsidTr="00156C6A">
        <w:trPr>
          <w:trHeight w:val="389"/>
        </w:trPr>
        <w:tc>
          <w:tcPr>
            <w:tcW w:w="9026" w:type="dxa"/>
            <w:gridSpan w:val="4"/>
            <w:vAlign w:val="center"/>
          </w:tcPr>
          <w:p w14:paraId="2ED31987" w14:textId="77777777" w:rsidR="00D77A53" w:rsidRDefault="00D77A53" w:rsidP="003572E2">
            <w:pPr>
              <w:jc w:val="both"/>
            </w:pPr>
            <w:r w:rsidRPr="007271AF">
              <w:t>Signed by</w:t>
            </w:r>
            <w:r>
              <w:t>:</w:t>
            </w:r>
          </w:p>
        </w:tc>
      </w:tr>
      <w:tr w:rsidR="00D77A53" w14:paraId="7C047B01" w14:textId="77777777" w:rsidTr="00156C6A">
        <w:trPr>
          <w:trHeight w:val="624"/>
        </w:trPr>
        <w:tc>
          <w:tcPr>
            <w:tcW w:w="2813" w:type="dxa"/>
            <w:tcBorders>
              <w:bottom w:val="single" w:sz="2" w:space="0" w:color="auto"/>
            </w:tcBorders>
          </w:tcPr>
          <w:p w14:paraId="2219C364" w14:textId="77777777" w:rsidR="00D77A53" w:rsidRPr="007271AF" w:rsidRDefault="00D77A53" w:rsidP="003572E2">
            <w:pPr>
              <w:jc w:val="both"/>
            </w:pPr>
          </w:p>
        </w:tc>
        <w:tc>
          <w:tcPr>
            <w:tcW w:w="2149" w:type="dxa"/>
            <w:vAlign w:val="bottom"/>
          </w:tcPr>
          <w:p w14:paraId="51698BC0" w14:textId="77777777" w:rsidR="00D77A53" w:rsidRDefault="00D77A53" w:rsidP="003572E2">
            <w:pPr>
              <w:spacing w:after="60"/>
              <w:jc w:val="both"/>
            </w:pPr>
            <w:r w:rsidRPr="0066208C">
              <w:t>Headteacher</w:t>
            </w:r>
          </w:p>
        </w:tc>
        <w:tc>
          <w:tcPr>
            <w:tcW w:w="846" w:type="dxa"/>
            <w:vAlign w:val="bottom"/>
          </w:tcPr>
          <w:p w14:paraId="592315F9" w14:textId="77777777" w:rsidR="00D77A53" w:rsidRDefault="00D77A53" w:rsidP="003572E2">
            <w:pPr>
              <w:jc w:val="both"/>
            </w:pPr>
            <w:r w:rsidRPr="007271AF">
              <w:t>Date:</w:t>
            </w:r>
          </w:p>
        </w:tc>
        <w:tc>
          <w:tcPr>
            <w:tcW w:w="3218" w:type="dxa"/>
            <w:tcBorders>
              <w:bottom w:val="single" w:sz="2" w:space="0" w:color="auto"/>
            </w:tcBorders>
          </w:tcPr>
          <w:p w14:paraId="320EC767" w14:textId="77777777" w:rsidR="00D77A53" w:rsidRDefault="00D77A53" w:rsidP="003572E2">
            <w:pPr>
              <w:jc w:val="both"/>
            </w:pPr>
          </w:p>
        </w:tc>
      </w:tr>
      <w:tr w:rsidR="00D77A53" w14:paraId="4603EAD7" w14:textId="77777777" w:rsidTr="00156C6A">
        <w:trPr>
          <w:trHeight w:val="624"/>
        </w:trPr>
        <w:tc>
          <w:tcPr>
            <w:tcW w:w="2813" w:type="dxa"/>
            <w:tcBorders>
              <w:top w:val="single" w:sz="2" w:space="0" w:color="auto"/>
              <w:bottom w:val="single" w:sz="4" w:space="0" w:color="auto"/>
            </w:tcBorders>
          </w:tcPr>
          <w:p w14:paraId="52EFC53B" w14:textId="77777777" w:rsidR="00D77A53" w:rsidRPr="007271AF" w:rsidRDefault="00D77A53" w:rsidP="003572E2">
            <w:pPr>
              <w:jc w:val="both"/>
            </w:pPr>
          </w:p>
        </w:tc>
        <w:tc>
          <w:tcPr>
            <w:tcW w:w="2149" w:type="dxa"/>
            <w:vAlign w:val="bottom"/>
          </w:tcPr>
          <w:p w14:paraId="536E499D" w14:textId="77777777" w:rsidR="00D77A53" w:rsidRDefault="00D77A53" w:rsidP="003572E2">
            <w:pPr>
              <w:spacing w:after="60"/>
              <w:jc w:val="both"/>
              <w:rPr>
                <w:highlight w:val="lightGray"/>
              </w:rPr>
            </w:pPr>
            <w:r>
              <w:t>Chair of g</w:t>
            </w:r>
            <w:r w:rsidRPr="007271AF">
              <w:t>overnors</w:t>
            </w:r>
          </w:p>
        </w:tc>
        <w:tc>
          <w:tcPr>
            <w:tcW w:w="846" w:type="dxa"/>
            <w:vAlign w:val="bottom"/>
          </w:tcPr>
          <w:p w14:paraId="490AFC6D" w14:textId="77777777" w:rsidR="00D77A53" w:rsidRDefault="00D77A53" w:rsidP="003572E2">
            <w:pPr>
              <w:spacing w:line="276" w:lineRule="auto"/>
              <w:jc w:val="both"/>
            </w:pPr>
            <w:r w:rsidRPr="007271AF">
              <w:t>Date:</w:t>
            </w:r>
          </w:p>
        </w:tc>
        <w:tc>
          <w:tcPr>
            <w:tcW w:w="3218" w:type="dxa"/>
            <w:tcBorders>
              <w:top w:val="single" w:sz="2" w:space="0" w:color="auto"/>
              <w:bottom w:val="single" w:sz="4" w:space="0" w:color="auto"/>
            </w:tcBorders>
          </w:tcPr>
          <w:p w14:paraId="4582CD1F" w14:textId="77777777" w:rsidR="00D77A53" w:rsidRDefault="00D77A53" w:rsidP="003572E2">
            <w:pPr>
              <w:jc w:val="both"/>
            </w:pPr>
          </w:p>
        </w:tc>
      </w:tr>
    </w:tbl>
    <w:p w14:paraId="1F550603" w14:textId="77777777" w:rsidR="00D77A53" w:rsidRDefault="00D77A53" w:rsidP="003572E2">
      <w:pPr>
        <w:spacing w:line="360" w:lineRule="auto"/>
        <w:ind w:left="417"/>
        <w:jc w:val="both"/>
        <w:sectPr w:rsidR="00D77A53" w:rsidSect="00156C6A">
          <w:headerReference w:type="even" r:id="rId13"/>
          <w:headerReference w:type="default" r:id="rId14"/>
          <w:footerReference w:type="default" r:id="rId15"/>
          <w:footerReference w:type="first" r:id="rId16"/>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14:paraId="3484922F" w14:textId="77777777" w:rsidR="008231B8" w:rsidRPr="005C1D5D" w:rsidRDefault="008231B8" w:rsidP="008231B8">
      <w:pPr>
        <w:pStyle w:val="Heading10"/>
      </w:pPr>
      <w:bookmarkStart w:id="6" w:name="_Peafowl_and_the"/>
      <w:bookmarkStart w:id="7" w:name="_Section_1"/>
      <w:bookmarkStart w:id="8" w:name="_Legislative_framework"/>
      <w:bookmarkStart w:id="9" w:name="_Legal_framework"/>
      <w:bookmarkStart w:id="10" w:name="legal"/>
      <w:bookmarkEnd w:id="6"/>
      <w:bookmarkEnd w:id="7"/>
      <w:bookmarkEnd w:id="8"/>
      <w:bookmarkEnd w:id="9"/>
      <w:r>
        <w:lastRenderedPageBreak/>
        <w:t>Legal framework</w:t>
      </w:r>
    </w:p>
    <w:bookmarkEnd w:id="10"/>
    <w:p w14:paraId="5CE8EFD0" w14:textId="7D4445EF" w:rsidR="008231B8" w:rsidRDefault="008231B8" w:rsidP="008231B8">
      <w:pPr>
        <w:pStyle w:val="TSB-Level1Numbers"/>
      </w:pPr>
      <w:r>
        <w:t xml:space="preserve">This policy has due regard to statutory legislation and regulations including, but not limited to, the following: </w:t>
      </w:r>
    </w:p>
    <w:p w14:paraId="6F44D720" w14:textId="77777777" w:rsidR="008231B8" w:rsidRDefault="008231B8" w:rsidP="008231B8">
      <w:pPr>
        <w:pStyle w:val="TSB-Level1Numbers"/>
        <w:numPr>
          <w:ilvl w:val="0"/>
          <w:numId w:val="8"/>
        </w:numPr>
      </w:pPr>
      <w:r>
        <w:t>The Data Protection Act 1998</w:t>
      </w:r>
    </w:p>
    <w:p w14:paraId="3EFDDB4A" w14:textId="77777777" w:rsidR="008231B8" w:rsidRDefault="008231B8" w:rsidP="008231B8">
      <w:pPr>
        <w:pStyle w:val="TSB-Level1Numbers"/>
        <w:numPr>
          <w:ilvl w:val="0"/>
          <w:numId w:val="8"/>
        </w:numPr>
      </w:pPr>
      <w:r>
        <w:t>The Computer Misuse Act 1990</w:t>
      </w:r>
      <w:r w:rsidRPr="003C3091">
        <w:t xml:space="preserve"> </w:t>
      </w:r>
    </w:p>
    <w:p w14:paraId="2BD278AE" w14:textId="1B183F2E" w:rsidR="008231B8" w:rsidRDefault="008231B8" w:rsidP="008231B8">
      <w:pPr>
        <w:pStyle w:val="TSB-Level1Numbers"/>
        <w:numPr>
          <w:ilvl w:val="0"/>
          <w:numId w:val="8"/>
        </w:numPr>
      </w:pPr>
      <w:r>
        <w:t>The General Da</w:t>
      </w:r>
      <w:r w:rsidR="00FC7BE0">
        <w:t>ta Protection Regulation (GDPR)</w:t>
      </w:r>
      <w:r>
        <w:t xml:space="preserve"> </w:t>
      </w:r>
      <w:r w:rsidR="00FC7BE0" w:rsidRPr="00BF5487">
        <w:t>[C</w:t>
      </w:r>
      <w:r w:rsidRPr="00BF5487">
        <w:t>oming into effect as of 25 May 2018</w:t>
      </w:r>
      <w:r w:rsidR="00FC7BE0" w:rsidRPr="00BF5487">
        <w:t>]</w:t>
      </w:r>
    </w:p>
    <w:p w14:paraId="10928869" w14:textId="5CCC5292" w:rsidR="008231B8" w:rsidRPr="00CC39AF" w:rsidRDefault="008231B8" w:rsidP="00CC39AF">
      <w:pPr>
        <w:pStyle w:val="TSB-Level1Numbers"/>
      </w:pPr>
      <w:r>
        <w:t>This policy has due regard to the school’s policies and procedures including, but not limited to, the following:</w:t>
      </w:r>
    </w:p>
    <w:p w14:paraId="6087CF27" w14:textId="77777777" w:rsidR="008231B8" w:rsidRPr="00BF5487" w:rsidRDefault="008231B8" w:rsidP="008231B8">
      <w:pPr>
        <w:pStyle w:val="TSB-Level1Numbers"/>
        <w:numPr>
          <w:ilvl w:val="0"/>
          <w:numId w:val="14"/>
        </w:numPr>
      </w:pPr>
      <w:r w:rsidRPr="00BF5487">
        <w:t>E-Safety Policy</w:t>
      </w:r>
    </w:p>
    <w:p w14:paraId="5522EF0C" w14:textId="6CFBDF85" w:rsidR="008231B8" w:rsidRPr="00BF5487" w:rsidRDefault="008231B8" w:rsidP="008231B8">
      <w:pPr>
        <w:pStyle w:val="TSB-Level1Numbers"/>
        <w:numPr>
          <w:ilvl w:val="0"/>
          <w:numId w:val="14"/>
        </w:numPr>
      </w:pPr>
      <w:r w:rsidRPr="00BF5487">
        <w:t>Data Protection Policy</w:t>
      </w:r>
    </w:p>
    <w:p w14:paraId="15BAF1D3" w14:textId="56F527C1" w:rsidR="007C1003" w:rsidRPr="00BF5487" w:rsidRDefault="007C1003" w:rsidP="008231B8">
      <w:pPr>
        <w:pStyle w:val="TSB-Level1Numbers"/>
        <w:numPr>
          <w:ilvl w:val="0"/>
          <w:numId w:val="14"/>
        </w:numPr>
      </w:pPr>
      <w:r w:rsidRPr="00BF5487">
        <w:t>Acceptable Use Policy</w:t>
      </w:r>
    </w:p>
    <w:p w14:paraId="1602F4B4" w14:textId="1E186AC9" w:rsidR="007523A7" w:rsidRPr="00BF5487" w:rsidRDefault="007523A7" w:rsidP="008231B8">
      <w:pPr>
        <w:pStyle w:val="TSB-Level1Numbers"/>
        <w:numPr>
          <w:ilvl w:val="0"/>
          <w:numId w:val="14"/>
        </w:numPr>
      </w:pPr>
      <w:r w:rsidRPr="00BF5487">
        <w:t>Cloud Computing Policy</w:t>
      </w:r>
    </w:p>
    <w:p w14:paraId="6C71A0DD" w14:textId="618203DA" w:rsidR="006E1AB6" w:rsidRPr="006E1AB6" w:rsidRDefault="006E1AB6" w:rsidP="006E1AB6">
      <w:pPr>
        <w:pStyle w:val="Heading10"/>
      </w:pPr>
      <w:bookmarkStart w:id="11" w:name="_T_ypes_of"/>
      <w:bookmarkStart w:id="12" w:name="enacting"/>
      <w:bookmarkEnd w:id="11"/>
      <w:r>
        <w:t>Types of security breach</w:t>
      </w:r>
      <w:r w:rsidR="004C3567">
        <w:t xml:space="preserve"> and causes</w:t>
      </w:r>
    </w:p>
    <w:p w14:paraId="72EF5706" w14:textId="11AE123C" w:rsidR="006E1AB6" w:rsidRDefault="006E1AB6" w:rsidP="006E1AB6">
      <w:pPr>
        <w:pStyle w:val="TSB-Level1Numbers"/>
      </w:pPr>
      <w:r w:rsidRPr="00183D1F">
        <w:rPr>
          <w:b/>
        </w:rPr>
        <w:t>Unautho</w:t>
      </w:r>
      <w:r w:rsidR="00183D1F" w:rsidRPr="00183D1F">
        <w:rPr>
          <w:b/>
        </w:rPr>
        <w:t>rised use without damage to data</w:t>
      </w:r>
      <w:r>
        <w:t xml:space="preserve"> – </w:t>
      </w:r>
      <w:r w:rsidR="00183D1F">
        <w:t>involves unauthorised persons accessing d</w:t>
      </w:r>
      <w:r w:rsidR="00C8452A">
        <w:t>ata on the school system, e.g.</w:t>
      </w:r>
      <w:r w:rsidR="00183D1F">
        <w:t xml:space="preserve"> </w:t>
      </w:r>
      <w:r w:rsidR="002F5F49">
        <w:t>‘</w:t>
      </w:r>
      <w:r w:rsidR="00183D1F">
        <w:t>hacker</w:t>
      </w:r>
      <w:r w:rsidR="00C8452A">
        <w:t>s</w:t>
      </w:r>
      <w:r w:rsidR="002F5F49">
        <w:t>’</w:t>
      </w:r>
      <w:r w:rsidR="00183D1F">
        <w:t>, who may read the data o</w:t>
      </w:r>
      <w:r w:rsidR="00C8452A">
        <w:t>r copy it, but who do</w:t>
      </w:r>
      <w:r w:rsidR="00183D1F">
        <w:t xml:space="preserve"> not </w:t>
      </w:r>
      <w:r w:rsidR="00FC7BE0">
        <w:t xml:space="preserve">actually </w:t>
      </w:r>
      <w:r w:rsidR="00183D1F">
        <w:t>damage the data in terms of altering or deleting it.</w:t>
      </w:r>
    </w:p>
    <w:p w14:paraId="00C2410B" w14:textId="6A495B57" w:rsidR="006E1AB6" w:rsidRDefault="006E1AB6" w:rsidP="006E1AB6">
      <w:pPr>
        <w:pStyle w:val="TSB-Level1Numbers"/>
      </w:pPr>
      <w:r w:rsidRPr="00FE6A2E">
        <w:rPr>
          <w:b/>
        </w:rPr>
        <w:t>Unauthorised removal of data</w:t>
      </w:r>
      <w:r w:rsidR="00183D1F">
        <w:t xml:space="preserve"> – involves an authorised person accessing data, who removes the data to pass it on to another person who is not authorised to view it, e.g. a staff member with authorised access who passes the data on to a friend without authorised access – this is also known as data thef</w:t>
      </w:r>
      <w:r w:rsidR="00FE6A2E">
        <w:t xml:space="preserve">t. The data may be forwarded or deleted altogether. </w:t>
      </w:r>
      <w:r w:rsidR="00183D1F">
        <w:t xml:space="preserve"> </w:t>
      </w:r>
    </w:p>
    <w:p w14:paraId="6223694C" w14:textId="45BCF49F" w:rsidR="006E1AB6" w:rsidRDefault="006E1AB6" w:rsidP="006E1AB6">
      <w:pPr>
        <w:pStyle w:val="TSB-Level1Numbers"/>
      </w:pPr>
      <w:r w:rsidRPr="00FE6A2E">
        <w:rPr>
          <w:b/>
        </w:rPr>
        <w:t>Damage to physical systems</w:t>
      </w:r>
      <w:r w:rsidR="00FE6A2E">
        <w:t xml:space="preserve"> – involves damage to the hardware in the school’s ICT system, which may result in data being inaccessible to the school and/or becoming accessible to unauthorised persons. </w:t>
      </w:r>
    </w:p>
    <w:p w14:paraId="69221261" w14:textId="53DAB549" w:rsidR="006E1AB6" w:rsidRDefault="004C3567" w:rsidP="006E1AB6">
      <w:pPr>
        <w:pStyle w:val="TSB-Level1Numbers"/>
      </w:pPr>
      <w:r>
        <w:rPr>
          <w:b/>
        </w:rPr>
        <w:t>Unauthorised d</w:t>
      </w:r>
      <w:r w:rsidR="006E1AB6" w:rsidRPr="004C3567">
        <w:rPr>
          <w:b/>
        </w:rPr>
        <w:t>amage to data</w:t>
      </w:r>
      <w:r>
        <w:rPr>
          <w:b/>
        </w:rPr>
        <w:t xml:space="preserve"> </w:t>
      </w:r>
      <w:r w:rsidR="00FE6A2E">
        <w:t xml:space="preserve">– </w:t>
      </w:r>
      <w:r>
        <w:t>involves an unauthorised person causing damage to data, either by altering or deleting it. Data may also be damaged by a virus attack, rather than a specific individual.</w:t>
      </w:r>
    </w:p>
    <w:p w14:paraId="08698B5D" w14:textId="79F0E93C" w:rsidR="004C3567" w:rsidRDefault="004C3567" w:rsidP="006E1AB6">
      <w:pPr>
        <w:pStyle w:val="TSB-Level1Numbers"/>
      </w:pPr>
      <w:r>
        <w:t>Breaches in security may be</w:t>
      </w:r>
      <w:r w:rsidR="00DD40A1">
        <w:t xml:space="preserve"> caused</w:t>
      </w:r>
      <w:r>
        <w:t xml:space="preserve"> as a result of actions by individuals, which may be accidental, malicious or </w:t>
      </w:r>
      <w:r w:rsidR="00B6356C">
        <w:t xml:space="preserve">the </w:t>
      </w:r>
      <w:r>
        <w:t>result of negligence – these can include:</w:t>
      </w:r>
    </w:p>
    <w:p w14:paraId="03D2B95F" w14:textId="5DFE320E" w:rsidR="004C3567" w:rsidRDefault="00DD40A1" w:rsidP="00DD40A1">
      <w:pPr>
        <w:pStyle w:val="TSB-PolicyBullets"/>
        <w:spacing w:line="276" w:lineRule="auto"/>
      </w:pPr>
      <w:r>
        <w:t>Accident</w:t>
      </w:r>
      <w:r w:rsidR="00B6356C">
        <w:t>al</w:t>
      </w:r>
      <w:r>
        <w:t xml:space="preserve"> breaches</w:t>
      </w:r>
      <w:r w:rsidR="00C8452A">
        <w:t>, e.g.</w:t>
      </w:r>
      <w:r>
        <w:t xml:space="preserve"> as a result of insufficient training for staff, so they are unaware of the procedures to follow</w:t>
      </w:r>
      <w:r w:rsidR="002F5F49">
        <w:t>.</w:t>
      </w:r>
    </w:p>
    <w:p w14:paraId="29E481E7" w14:textId="7BD32E01" w:rsidR="00DD40A1" w:rsidRDefault="00DD40A1" w:rsidP="00DD40A1">
      <w:pPr>
        <w:pStyle w:val="TSB-PolicyBullets"/>
        <w:spacing w:line="276" w:lineRule="auto"/>
      </w:pPr>
      <w:r>
        <w:lastRenderedPageBreak/>
        <w:t>Malicious breaches</w:t>
      </w:r>
      <w:r w:rsidR="00C8452A">
        <w:t>, e.g.</w:t>
      </w:r>
      <w:r>
        <w:t xml:space="preserve"> as a result of a </w:t>
      </w:r>
      <w:r w:rsidR="00C8452A">
        <w:t>hacker</w:t>
      </w:r>
      <w:r>
        <w:t xml:space="preserve"> wish</w:t>
      </w:r>
      <w:r w:rsidR="009F5902">
        <w:t>ing</w:t>
      </w:r>
      <w:r>
        <w:t xml:space="preserve"> to cause damage to the school through accessing and altering, sharing or removing data</w:t>
      </w:r>
      <w:r w:rsidR="002F5F49">
        <w:t>.</w:t>
      </w:r>
    </w:p>
    <w:p w14:paraId="732E07E3" w14:textId="6F98E448" w:rsidR="00DD40A1" w:rsidRDefault="00DD40A1" w:rsidP="00DD40A1">
      <w:pPr>
        <w:pStyle w:val="TSB-PolicyBullets"/>
        <w:spacing w:line="276" w:lineRule="auto"/>
      </w:pPr>
      <w:r>
        <w:t>Negligence</w:t>
      </w:r>
      <w:r w:rsidR="00C8452A">
        <w:t>, e.g.</w:t>
      </w:r>
      <w:r>
        <w:t xml:space="preserve"> as a result of an employee that is aware of school policies and procedures, but d</w:t>
      </w:r>
      <w:r w:rsidR="00B71338">
        <w:t>isregards these</w:t>
      </w:r>
      <w:r w:rsidR="002F5F49">
        <w:t>.</w:t>
      </w:r>
    </w:p>
    <w:p w14:paraId="2A658219" w14:textId="28D69051" w:rsidR="00DD40A1" w:rsidRDefault="00DD40A1" w:rsidP="00DD40A1">
      <w:pPr>
        <w:pStyle w:val="TSB-Level1Numbers"/>
      </w:pPr>
      <w:r>
        <w:t>Breaches in security may also be caused as a result of</w:t>
      </w:r>
      <w:r w:rsidR="00B71338">
        <w:t xml:space="preserve"> system issues, which could involve incorrect installation, configuration problems or an operational error – these can include:</w:t>
      </w:r>
    </w:p>
    <w:p w14:paraId="4A6B4DCA" w14:textId="00143D0A" w:rsidR="00B71338" w:rsidRDefault="00B71338" w:rsidP="00B71338">
      <w:pPr>
        <w:pStyle w:val="TSB-PolicyBullets"/>
        <w:spacing w:line="276" w:lineRule="auto"/>
      </w:pPr>
      <w:r>
        <w:t xml:space="preserve">Incorrect installation of anti-virus software and/or </w:t>
      </w:r>
      <w:r w:rsidR="002F5F49">
        <w:t>use of software which is not</w:t>
      </w:r>
      <w:r>
        <w:t xml:space="preserve"> the most up-to-date version, meaning the school software is more vulnerable to a virus</w:t>
      </w:r>
    </w:p>
    <w:p w14:paraId="6DB296CB" w14:textId="5526A1E3" w:rsidR="00B71338" w:rsidRDefault="00B71338" w:rsidP="00B71338">
      <w:pPr>
        <w:pStyle w:val="TSB-PolicyBullets"/>
        <w:spacing w:line="276" w:lineRule="auto"/>
      </w:pPr>
      <w:r>
        <w:t xml:space="preserve">Incorrect firewall settings are applied, e.g. access to the school network, meaning individuals </w:t>
      </w:r>
      <w:r w:rsidR="00FC7BE0">
        <w:t xml:space="preserve">other </w:t>
      </w:r>
      <w:r>
        <w:t>than those required could access the system</w:t>
      </w:r>
    </w:p>
    <w:p w14:paraId="6144A987" w14:textId="14C3A771" w:rsidR="00B71338" w:rsidRDefault="00B71338" w:rsidP="00B71338">
      <w:pPr>
        <w:pStyle w:val="TSB-PolicyBullets"/>
        <w:spacing w:line="276" w:lineRule="auto"/>
      </w:pPr>
      <w:r>
        <w:t xml:space="preserve">Confusion between backup copies of data, meaning the most recent data could be overwritten </w:t>
      </w:r>
    </w:p>
    <w:p w14:paraId="1807718A" w14:textId="300A0C97" w:rsidR="007C1003" w:rsidRDefault="007C1003" w:rsidP="00C90492">
      <w:pPr>
        <w:pStyle w:val="Heading10"/>
      </w:pPr>
      <w:bookmarkStart w:id="13" w:name="_Roles_and_responsibilities"/>
      <w:bookmarkEnd w:id="13"/>
      <w:r>
        <w:t>Roles and responsibilities</w:t>
      </w:r>
    </w:p>
    <w:p w14:paraId="6386CCA0" w14:textId="0357A0F6" w:rsidR="007C1003" w:rsidRDefault="007C1003" w:rsidP="007C1003">
      <w:pPr>
        <w:pStyle w:val="TSB-Level1Numbers"/>
        <w:ind w:left="1423" w:hanging="431"/>
      </w:pPr>
      <w:r>
        <w:t>The</w:t>
      </w:r>
      <w:r w:rsidR="00BF5487">
        <w:t xml:space="preserve"> executive</w:t>
      </w:r>
      <w:r w:rsidRPr="00BF5487">
        <w:t xml:space="preserve"> headteacher </w:t>
      </w:r>
      <w:r>
        <w:t>is responsible for implementing effective strategies for the management of risks posed by internet use, and to keep its network services, data and users secure.</w:t>
      </w:r>
    </w:p>
    <w:p w14:paraId="4565058B" w14:textId="6F835F99" w:rsidR="007C1003" w:rsidRDefault="007C1003" w:rsidP="007C1003">
      <w:pPr>
        <w:pStyle w:val="TSB-Level1Numbers"/>
        <w:ind w:left="1423" w:hanging="431"/>
      </w:pPr>
      <w:r>
        <w:t xml:space="preserve">The </w:t>
      </w:r>
      <w:r w:rsidR="00C8452A" w:rsidRPr="00BF5487">
        <w:t>data controller</w:t>
      </w:r>
      <w:r w:rsidR="00C8452A" w:rsidRPr="00BF5487">
        <w:rPr>
          <w:b/>
        </w:rPr>
        <w:t xml:space="preserve"> </w:t>
      </w:r>
      <w:r>
        <w:t xml:space="preserve">is responsible for the overall monitoring and management of </w:t>
      </w:r>
      <w:r w:rsidR="00C8452A">
        <w:t xml:space="preserve">data security. </w:t>
      </w:r>
    </w:p>
    <w:p w14:paraId="4F928328" w14:textId="10418BF8" w:rsidR="007C1003" w:rsidRDefault="007C1003" w:rsidP="007C1003">
      <w:pPr>
        <w:pStyle w:val="TSB-Level1Numbers"/>
        <w:ind w:left="1423" w:hanging="431"/>
      </w:pPr>
      <w:r>
        <w:t xml:space="preserve">The </w:t>
      </w:r>
      <w:r w:rsidR="00BF5487">
        <w:t xml:space="preserve">executive </w:t>
      </w:r>
      <w:r w:rsidRPr="00BF5487">
        <w:t>headteacher</w:t>
      </w:r>
      <w:r>
        <w:t xml:space="preserve"> is responsible for establishing a procedure for managing and logging incidents.</w:t>
      </w:r>
    </w:p>
    <w:p w14:paraId="42BE7152" w14:textId="058263B5" w:rsidR="007C1003" w:rsidRDefault="007C1003" w:rsidP="007C1003">
      <w:pPr>
        <w:pStyle w:val="TSB-Level1Numbers"/>
        <w:ind w:left="1423" w:hanging="431"/>
      </w:pPr>
      <w:r>
        <w:t xml:space="preserve">The governing body </w:t>
      </w:r>
      <w:r w:rsidR="00C8452A">
        <w:t>is responsible for holding</w:t>
      </w:r>
      <w:r>
        <w:t xml:space="preserve"> regular meetings with the </w:t>
      </w:r>
      <w:r w:rsidR="00BF5487">
        <w:t xml:space="preserve">executive </w:t>
      </w:r>
      <w:r w:rsidRPr="00BF5487">
        <w:t>headteacher</w:t>
      </w:r>
      <w:r w:rsidR="00C8452A">
        <w:t xml:space="preserve"> and </w:t>
      </w:r>
      <w:r w:rsidR="00C8452A" w:rsidRPr="00BF5487">
        <w:t>data controller</w:t>
      </w:r>
      <w:r w:rsidR="009F5902" w:rsidRPr="00BF5487">
        <w:t xml:space="preserve"> </w:t>
      </w:r>
      <w:r w:rsidR="009F5902" w:rsidRPr="002F5F49">
        <w:rPr>
          <w:color w:val="000000" w:themeColor="text1"/>
        </w:rPr>
        <w:t>to</w:t>
      </w:r>
      <w:r w:rsidRPr="00C8452A">
        <w:rPr>
          <w:color w:val="F8CA23" w:themeColor="accent5"/>
        </w:rPr>
        <w:t xml:space="preserve"> </w:t>
      </w:r>
      <w:r>
        <w:t xml:space="preserve">discuss the effectiveness of </w:t>
      </w:r>
      <w:r w:rsidR="00C8452A">
        <w:t>data security</w:t>
      </w:r>
      <w:r>
        <w:t>, and to review incident logs.</w:t>
      </w:r>
    </w:p>
    <w:p w14:paraId="0C91BBA6" w14:textId="6472E9F0" w:rsidR="007C1003" w:rsidRPr="007C1003" w:rsidRDefault="007C1003" w:rsidP="007C1003">
      <w:pPr>
        <w:pStyle w:val="TSB-Level1Numbers"/>
        <w:ind w:left="1423" w:hanging="431"/>
      </w:pPr>
      <w:r>
        <w:t xml:space="preserve">All members of staff and pupils are responsible for adhering to the processes outlined in this policy, alongside the school’s </w:t>
      </w:r>
      <w:r w:rsidR="00C8452A" w:rsidRPr="00BF5487">
        <w:t>E-S</w:t>
      </w:r>
      <w:r w:rsidRPr="00BF5487">
        <w:t xml:space="preserve">afety Policy </w:t>
      </w:r>
      <w:r>
        <w:t xml:space="preserve">and </w:t>
      </w:r>
      <w:r w:rsidRPr="00BF5487">
        <w:t>Acceptable Use Policy.</w:t>
      </w:r>
    </w:p>
    <w:p w14:paraId="58EF5B3F" w14:textId="1A70B87A" w:rsidR="007C1003" w:rsidRDefault="007C1003" w:rsidP="00C90492">
      <w:pPr>
        <w:pStyle w:val="Heading10"/>
      </w:pPr>
      <w:bookmarkStart w:id="14" w:name="_Secure_configuration"/>
      <w:bookmarkEnd w:id="14"/>
      <w:r>
        <w:t>Secure configuration</w:t>
      </w:r>
    </w:p>
    <w:p w14:paraId="2ED9EF9A" w14:textId="5424ADDD" w:rsidR="007C1003" w:rsidRDefault="007C1003" w:rsidP="007C1003">
      <w:pPr>
        <w:pStyle w:val="TSB-Level1Numbers"/>
        <w:ind w:left="1423" w:hanging="431"/>
      </w:pPr>
      <w:r>
        <w:t>An inventory will be kept of all IT hardware and software currently in use at the school, including mobile phones and other personal devices provided by the school. This will be stored in the</w:t>
      </w:r>
      <w:r w:rsidRPr="00BF5487">
        <w:t xml:space="preserve"> school office </w:t>
      </w:r>
      <w:r>
        <w:t xml:space="preserve">and will be audited on a </w:t>
      </w:r>
      <w:r w:rsidRPr="00BF5487">
        <w:t xml:space="preserve">termly </w:t>
      </w:r>
      <w:r>
        <w:t>basis to ensure it is up-to-date.</w:t>
      </w:r>
    </w:p>
    <w:p w14:paraId="79C9C37B" w14:textId="6248BF42" w:rsidR="007C1003" w:rsidRDefault="007C1003" w:rsidP="007C1003">
      <w:pPr>
        <w:pStyle w:val="TSB-Level1Numbers"/>
        <w:ind w:left="1423" w:hanging="431"/>
      </w:pPr>
      <w:r>
        <w:t xml:space="preserve">Any changes to the IT hardware or software will be documented using the </w:t>
      </w:r>
      <w:r w:rsidRPr="00C70B83">
        <w:rPr>
          <w:noProof/>
        </w:rPr>
        <w:t>inventory,</w:t>
      </w:r>
      <w:r>
        <w:t xml:space="preserve"> and will be authorised by the </w:t>
      </w:r>
      <w:r w:rsidR="00C8452A" w:rsidRPr="00BF5487">
        <w:t>data controller</w:t>
      </w:r>
      <w:r w:rsidRPr="00BF5487">
        <w:t xml:space="preserve"> </w:t>
      </w:r>
      <w:r>
        <w:t xml:space="preserve">before use. </w:t>
      </w:r>
    </w:p>
    <w:p w14:paraId="4C5D2C09" w14:textId="77777777" w:rsidR="007C1003" w:rsidRDefault="007C1003" w:rsidP="007C1003">
      <w:pPr>
        <w:pStyle w:val="TSB-Level1Numbers"/>
        <w:ind w:left="1423" w:hanging="431"/>
      </w:pPr>
      <w:r>
        <w:t xml:space="preserve">All systems will be audited on a </w:t>
      </w:r>
      <w:r w:rsidRPr="00BF5487">
        <w:t>termly</w:t>
      </w:r>
      <w:r>
        <w:t xml:space="preserve"> basis to ensure the software is up-to-date. Any new versions of software or new security patches will be added to </w:t>
      </w:r>
      <w:r>
        <w:lastRenderedPageBreak/>
        <w:t xml:space="preserve">systems, ensuring that they do not affect network security, and will be recorded on the inventory. </w:t>
      </w:r>
    </w:p>
    <w:p w14:paraId="2D6F33E8" w14:textId="481C4D4A" w:rsidR="007C1003" w:rsidRDefault="007C1003" w:rsidP="007C1003">
      <w:pPr>
        <w:pStyle w:val="TSB-Level1Numbers"/>
        <w:ind w:left="1423" w:hanging="431"/>
      </w:pPr>
      <w:r>
        <w:t>Any software that is out-of-date or reaches</w:t>
      </w:r>
      <w:r w:rsidR="009F5902">
        <w:t xml:space="preserve"> its</w:t>
      </w:r>
      <w:r>
        <w:t xml:space="preserve"> ‘end of life’ will be removed from systems, i.e. when suppliers end thei</w:t>
      </w:r>
      <w:r w:rsidR="00C8452A">
        <w:t>r support for outdated products</w:t>
      </w:r>
      <w:r>
        <w:t xml:space="preserve"> such that any security issues</w:t>
      </w:r>
      <w:r w:rsidR="001D4B9F">
        <w:t xml:space="preserve"> </w:t>
      </w:r>
      <w:r>
        <w:t>will not be rectified.</w:t>
      </w:r>
    </w:p>
    <w:p w14:paraId="1E270E92" w14:textId="77777777" w:rsidR="007C1003" w:rsidRDefault="007C1003" w:rsidP="007C1003">
      <w:pPr>
        <w:pStyle w:val="TSB-Level1Numbers"/>
        <w:ind w:left="1423" w:hanging="431"/>
      </w:pPr>
      <w:r>
        <w:t xml:space="preserve">All hardware, software and operating systems will require passwords for individual users before use. Passwords will be changed on a </w:t>
      </w:r>
      <w:r w:rsidRPr="00BF5487">
        <w:t>termly</w:t>
      </w:r>
      <w:r>
        <w:t xml:space="preserve"> basis to prevent access to facilities which could compromise network security.</w:t>
      </w:r>
    </w:p>
    <w:p w14:paraId="7161E04E" w14:textId="0C301565" w:rsidR="007C1003" w:rsidRPr="007C1003" w:rsidRDefault="007C1003" w:rsidP="007C1003">
      <w:pPr>
        <w:pStyle w:val="TSB-Level1Numbers"/>
      </w:pPr>
      <w:r>
        <w:t xml:space="preserve">The school believes that locking down hardware, such as through </w:t>
      </w:r>
      <w:r w:rsidR="002F5F49">
        <w:t xml:space="preserve">the use of </w:t>
      </w:r>
      <w:r>
        <w:t>strong passwords, is an effective way to prevent access to facilities by unauthorised users.</w:t>
      </w:r>
    </w:p>
    <w:p w14:paraId="4A02BDE8" w14:textId="42A5425A" w:rsidR="00CC39AF" w:rsidRDefault="00CC39AF" w:rsidP="00C90492">
      <w:pPr>
        <w:pStyle w:val="Heading10"/>
      </w:pPr>
      <w:bookmarkStart w:id="15" w:name="_Network_security"/>
      <w:bookmarkEnd w:id="15"/>
      <w:r>
        <w:t>Network security</w:t>
      </w:r>
    </w:p>
    <w:p w14:paraId="009E6DB8" w14:textId="1F6E3A74" w:rsidR="00CC39AF" w:rsidRDefault="00CC39AF" w:rsidP="00CC39AF">
      <w:pPr>
        <w:pStyle w:val="TSB-Level1Numbers"/>
      </w:pPr>
      <w:r>
        <w:t>The school will employ firewalls in order to prevent unauthorised access to the systems.</w:t>
      </w:r>
    </w:p>
    <w:p w14:paraId="62C54403" w14:textId="0071F321" w:rsidR="00CC39AF" w:rsidRDefault="00CC39AF" w:rsidP="00CC39AF">
      <w:pPr>
        <w:pStyle w:val="TSB-Level1Numbers"/>
      </w:pPr>
      <w:r>
        <w:t>The school’s firewall will be deployed as a:</w:t>
      </w:r>
    </w:p>
    <w:p w14:paraId="2E88DFF4" w14:textId="05FB2E95" w:rsidR="00CC39AF" w:rsidRPr="00BF5487" w:rsidRDefault="00CC39AF" w:rsidP="00CC39AF">
      <w:pPr>
        <w:pStyle w:val="TSB-Level1Numbers"/>
        <w:numPr>
          <w:ilvl w:val="0"/>
          <w:numId w:val="0"/>
        </w:numPr>
        <w:ind w:left="1480"/>
      </w:pPr>
      <w:r w:rsidRPr="00BF5487">
        <w:t>[Delete as appropriate]</w:t>
      </w:r>
    </w:p>
    <w:p w14:paraId="1036C34D" w14:textId="0FA089E0" w:rsidR="00CC39AF" w:rsidRDefault="00CC39AF" w:rsidP="00CC39AF">
      <w:pPr>
        <w:pStyle w:val="TSB-PolicyBullets"/>
        <w:spacing w:line="276" w:lineRule="auto"/>
      </w:pPr>
      <w:r w:rsidRPr="00FC7BE0">
        <w:rPr>
          <w:b/>
        </w:rPr>
        <w:t>Centralised deployment</w:t>
      </w:r>
      <w:r>
        <w:t>: the broadband service connects to a firewall that is located within a data centre or other major network location.</w:t>
      </w:r>
    </w:p>
    <w:p w14:paraId="1CD60B17" w14:textId="495F1DD7" w:rsidR="00CC39AF" w:rsidRDefault="00CC39AF" w:rsidP="00CC39AF">
      <w:pPr>
        <w:pStyle w:val="TSB-PolicyBullets"/>
        <w:spacing w:line="276" w:lineRule="auto"/>
      </w:pPr>
      <w:r w:rsidRPr="00FC7BE0">
        <w:rPr>
          <w:b/>
        </w:rPr>
        <w:t>Localised deployment</w:t>
      </w:r>
      <w:r>
        <w:t>: the broadband service connects to a firewall that is located on an appliance or system on the school premises, as either discrete technology or a component of another system.</w:t>
      </w:r>
    </w:p>
    <w:p w14:paraId="6108A1D6" w14:textId="18BB4564" w:rsidR="00C03A20" w:rsidRDefault="00C03A20" w:rsidP="00C03A20">
      <w:pPr>
        <w:pStyle w:val="TSB-Level1Numbers"/>
      </w:pPr>
      <w:r w:rsidRPr="00BF5487">
        <w:t xml:space="preserve">[Centralised deployments only] </w:t>
      </w:r>
      <w:r>
        <w:t>As the school’s firewall is managed locally by a third part</w:t>
      </w:r>
      <w:r w:rsidR="009F5902">
        <w:t>y</w:t>
      </w:r>
      <w:r>
        <w:t xml:space="preserve">, the firewall management service will be thoroughly investigated by the </w:t>
      </w:r>
      <w:r w:rsidR="00C8452A" w:rsidRPr="00BF5487">
        <w:t>data controller</w:t>
      </w:r>
      <w:r w:rsidRPr="00BF5487">
        <w:t xml:space="preserve"> </w:t>
      </w:r>
      <w:r>
        <w:t xml:space="preserve">to ensure that: </w:t>
      </w:r>
    </w:p>
    <w:p w14:paraId="4FC9822E" w14:textId="27800441" w:rsidR="00C03A20" w:rsidRDefault="00C03A20" w:rsidP="00C03A20">
      <w:pPr>
        <w:pStyle w:val="TSB-PolicyBullets"/>
        <w:spacing w:line="276" w:lineRule="auto"/>
      </w:pPr>
      <w:r>
        <w:t>Any changes and updates that are logged by authorised users within the school are undertaken efficiently by the provider to maintain operational effectiveness.</w:t>
      </w:r>
    </w:p>
    <w:p w14:paraId="7530054E" w14:textId="565126BB" w:rsidR="00C03A20" w:rsidRDefault="00C03A20" w:rsidP="00C03A20">
      <w:pPr>
        <w:pStyle w:val="TSB-PolicyBullets"/>
        <w:spacing w:line="276" w:lineRule="auto"/>
      </w:pPr>
      <w:r>
        <w:t>Patches and fixes are applied quickly to ensure that the network security is not compromised.</w:t>
      </w:r>
    </w:p>
    <w:p w14:paraId="0247C42E" w14:textId="1A2A15A3" w:rsidR="00C03A20" w:rsidRDefault="00C03A20" w:rsidP="00C03A20">
      <w:pPr>
        <w:pStyle w:val="TSB-Level1Numbers"/>
      </w:pPr>
      <w:r w:rsidRPr="00BF5487">
        <w:t xml:space="preserve">[Localised deployments only] </w:t>
      </w:r>
      <w:r>
        <w:t xml:space="preserve">As the school’s firewall is managed on the premises, it is the responsibility of the </w:t>
      </w:r>
      <w:r w:rsidR="00C8452A" w:rsidRPr="00BF5487">
        <w:t>data controller</w:t>
      </w:r>
      <w:r w:rsidRPr="00BF5487">
        <w:t xml:space="preserve"> </w:t>
      </w:r>
      <w:r>
        <w:t xml:space="preserve">to effectively manage the firewall. The </w:t>
      </w:r>
      <w:r w:rsidR="00C8452A" w:rsidRPr="00BF5487">
        <w:t>data controller</w:t>
      </w:r>
      <w:r w:rsidRPr="00BF5487">
        <w:t xml:space="preserve"> </w:t>
      </w:r>
      <w:r>
        <w:t>will ensure that:</w:t>
      </w:r>
    </w:p>
    <w:p w14:paraId="659AC201" w14:textId="1E198694" w:rsidR="00C03A20" w:rsidRDefault="00C03A20" w:rsidP="007C1003">
      <w:pPr>
        <w:pStyle w:val="TSB-PolicyBullets"/>
        <w:spacing w:line="276" w:lineRule="auto"/>
      </w:pPr>
      <w:r>
        <w:t>The firewall is checked</w:t>
      </w:r>
      <w:r w:rsidRPr="00BF5487">
        <w:t xml:space="preserve"> weekly </w:t>
      </w:r>
      <w:r>
        <w:t xml:space="preserve">for any changes and/or updates, and that these are recorded using the </w:t>
      </w:r>
      <w:r w:rsidR="007C1003">
        <w:t>inventory.</w:t>
      </w:r>
    </w:p>
    <w:p w14:paraId="544C8CEB" w14:textId="4457D65B" w:rsidR="007C1003" w:rsidRDefault="007C1003" w:rsidP="007C1003">
      <w:pPr>
        <w:pStyle w:val="TSB-PolicyBullets"/>
        <w:spacing w:line="276" w:lineRule="auto"/>
      </w:pPr>
      <w:r>
        <w:t xml:space="preserve">Any changes and/or updates that are added to servers, including access to new services and applications, </w:t>
      </w:r>
      <w:r w:rsidR="00FC7BE0">
        <w:t xml:space="preserve">are checked to ensure that they </w:t>
      </w:r>
      <w:r>
        <w:t>do not compromise the overall network security.</w:t>
      </w:r>
    </w:p>
    <w:p w14:paraId="420FF60B" w14:textId="068FA754" w:rsidR="007C1003" w:rsidRDefault="007C1003" w:rsidP="007C1003">
      <w:pPr>
        <w:pStyle w:val="TSB-PolicyBullets"/>
        <w:spacing w:line="276" w:lineRule="auto"/>
      </w:pPr>
      <w:r>
        <w:lastRenderedPageBreak/>
        <w:t xml:space="preserve">The firewall is checked </w:t>
      </w:r>
      <w:r w:rsidRPr="00BF5487">
        <w:t>weekly</w:t>
      </w:r>
      <w:r w:rsidRPr="007C1003">
        <w:rPr>
          <w:b/>
          <w:color w:val="FFD008"/>
        </w:rPr>
        <w:t xml:space="preserve"> </w:t>
      </w:r>
      <w:r>
        <w:t>to ensure that a high level of security is maintained and there is effective protection from external threats.</w:t>
      </w:r>
    </w:p>
    <w:p w14:paraId="5012F404" w14:textId="240C5BBA" w:rsidR="007C1003" w:rsidRDefault="007C1003" w:rsidP="007C1003">
      <w:pPr>
        <w:pStyle w:val="TSB-PolicyBullets"/>
        <w:spacing w:line="276" w:lineRule="auto"/>
      </w:pPr>
      <w:r>
        <w:t xml:space="preserve">Any compromise of security through the firewall is recorded using an incident log and is reported to the </w:t>
      </w:r>
      <w:r w:rsidRPr="00BF5487">
        <w:t xml:space="preserve">headteacher. </w:t>
      </w:r>
      <w:r>
        <w:t xml:space="preserve">The </w:t>
      </w:r>
      <w:r w:rsidR="00C8452A" w:rsidRPr="00BF5487">
        <w:t>data controller</w:t>
      </w:r>
      <w:r w:rsidRPr="00BF5487">
        <w:t xml:space="preserve"> </w:t>
      </w:r>
      <w:r>
        <w:t>will react to security threats to find new ways of managing the firewall.</w:t>
      </w:r>
    </w:p>
    <w:p w14:paraId="1D5CB53E" w14:textId="568DCC39" w:rsidR="007C1003" w:rsidRPr="00CC39AF" w:rsidRDefault="007C1003" w:rsidP="007C1003">
      <w:pPr>
        <w:pStyle w:val="TSB-Level1Numbers"/>
        <w:ind w:left="1423" w:hanging="431"/>
      </w:pPr>
      <w:r w:rsidRPr="00BF5487">
        <w:t>[Centralised deployments only]</w:t>
      </w:r>
      <w:r w:rsidRPr="00BF5487">
        <w:rPr>
          <w:b/>
        </w:rPr>
        <w:t xml:space="preserve"> </w:t>
      </w:r>
      <w:r w:rsidRPr="007C1003">
        <w:rPr>
          <w:color w:val="000000" w:themeColor="text1"/>
        </w:rPr>
        <w:t xml:space="preserve">The school </w:t>
      </w:r>
      <w:r>
        <w:t xml:space="preserve">will consider installing additional firewalls on the servers in addition to the third-party service as a means of extra network protection. This decision will be made by the </w:t>
      </w:r>
      <w:r w:rsidR="00BF5487">
        <w:t xml:space="preserve">executive </w:t>
      </w:r>
      <w:r w:rsidRPr="00BF5487">
        <w:t xml:space="preserve">headteacher, </w:t>
      </w:r>
      <w:r>
        <w:t>taking into account the level of security currently provided and any incidents that have occurred.</w:t>
      </w:r>
    </w:p>
    <w:p w14:paraId="30FB570B" w14:textId="49151CE8" w:rsidR="00C90492" w:rsidRDefault="009074F6" w:rsidP="00C90492">
      <w:pPr>
        <w:pStyle w:val="Heading10"/>
      </w:pPr>
      <w:bookmarkStart w:id="16" w:name="_Malware_prevention"/>
      <w:bookmarkEnd w:id="16"/>
      <w:r>
        <w:t>Malware prevention</w:t>
      </w:r>
    </w:p>
    <w:p w14:paraId="307DFB68" w14:textId="75C3514F" w:rsidR="007C1003" w:rsidRDefault="00AE7494" w:rsidP="007C1003">
      <w:pPr>
        <w:pStyle w:val="TSB-Level1Numbers"/>
        <w:ind w:left="1423" w:hanging="431"/>
      </w:pPr>
      <w:r>
        <w:t>The school</w:t>
      </w:r>
      <w:r w:rsidR="007C1003">
        <w:t xml:space="preserve"> understands that malware can be damaging </w:t>
      </w:r>
      <w:r w:rsidR="007C1003" w:rsidRPr="00C70B83">
        <w:rPr>
          <w:noProof/>
        </w:rPr>
        <w:t>for</w:t>
      </w:r>
      <w:r w:rsidR="007C1003">
        <w:t xml:space="preserve"> network security and may enter the network through a variety of means, such as email attachments, social media, malicious websites or removable media controls.</w:t>
      </w:r>
    </w:p>
    <w:p w14:paraId="6C22928E" w14:textId="412DB977" w:rsidR="007C1003" w:rsidRDefault="007C1003" w:rsidP="007C1003">
      <w:pPr>
        <w:pStyle w:val="TSB-Level1Numbers"/>
        <w:ind w:left="1423" w:hanging="431"/>
      </w:pPr>
      <w:r>
        <w:t xml:space="preserve">The </w:t>
      </w:r>
      <w:r w:rsidR="00C8452A" w:rsidRPr="00BF5487">
        <w:t>data controller</w:t>
      </w:r>
      <w:r w:rsidRPr="00BF5487">
        <w:t xml:space="preserve"> </w:t>
      </w:r>
      <w:r>
        <w:t>will ensure that all school devices</w:t>
      </w:r>
      <w:r w:rsidR="002F5F49">
        <w:t xml:space="preserve"> have secure malware protection</w:t>
      </w:r>
      <w:r>
        <w:t xml:space="preserve"> </w:t>
      </w:r>
      <w:r w:rsidR="002F5F49">
        <w:t>and</w:t>
      </w:r>
      <w:r>
        <w:t xml:space="preserve"> </w:t>
      </w:r>
      <w:r w:rsidR="002F5F49">
        <w:t>undergo</w:t>
      </w:r>
      <w:r w:rsidR="00D54BC0">
        <w:t xml:space="preserve"> </w:t>
      </w:r>
      <w:r>
        <w:t>regular malware scans.</w:t>
      </w:r>
    </w:p>
    <w:p w14:paraId="055D4042" w14:textId="4D37D214" w:rsidR="007C1003" w:rsidRDefault="007C1003" w:rsidP="007C1003">
      <w:pPr>
        <w:pStyle w:val="TSB-Level1Numbers"/>
        <w:ind w:left="1423" w:hanging="431"/>
      </w:pPr>
      <w:r>
        <w:t xml:space="preserve">The </w:t>
      </w:r>
      <w:r w:rsidR="00C8452A" w:rsidRPr="00BF5487">
        <w:t>data controller</w:t>
      </w:r>
      <w:r w:rsidRPr="00BF5487">
        <w:t xml:space="preserve"> </w:t>
      </w:r>
      <w:r>
        <w:t xml:space="preserve">will update malware protection on a </w:t>
      </w:r>
      <w:r w:rsidRPr="00BF5487">
        <w:t>termly</w:t>
      </w:r>
      <w:r>
        <w:t xml:space="preserve"> basis to ensure </w:t>
      </w:r>
      <w:r w:rsidR="002F5F49">
        <w:t>it is</w:t>
      </w:r>
      <w:r>
        <w:t xml:space="preserve"> up-to-date and can react to changing threats.</w:t>
      </w:r>
    </w:p>
    <w:p w14:paraId="6576E264" w14:textId="74736459" w:rsidR="007C1003" w:rsidRDefault="007C1003" w:rsidP="007C1003">
      <w:pPr>
        <w:pStyle w:val="TSB-Level1Numbers"/>
        <w:ind w:left="1423" w:hanging="431"/>
      </w:pPr>
      <w:r>
        <w:t xml:space="preserve">Malware protection will also be updated in </w:t>
      </w:r>
      <w:r w:rsidR="00AE7494">
        <w:t xml:space="preserve">the event of any attacks </w:t>
      </w:r>
      <w:r w:rsidR="00AE7494" w:rsidRPr="00C70B83">
        <w:rPr>
          <w:noProof/>
        </w:rPr>
        <w:t>to</w:t>
      </w:r>
      <w:r w:rsidR="00AE7494">
        <w:t xml:space="preserve"> the school’s </w:t>
      </w:r>
      <w:r>
        <w:t>hardware and software.</w:t>
      </w:r>
    </w:p>
    <w:p w14:paraId="1CD7FBEF" w14:textId="74F5C6AE" w:rsidR="007C1003" w:rsidRDefault="007C1003" w:rsidP="007C1003">
      <w:pPr>
        <w:pStyle w:val="TSB-Level1Numbers"/>
        <w:ind w:left="1423" w:hanging="431"/>
      </w:pPr>
      <w:r>
        <w:t xml:space="preserve">Filtering of websites, as detailed in </w:t>
      </w:r>
      <w:hyperlink w:anchor="_User_privileges" w:history="1">
        <w:r w:rsidRPr="00C8452A">
          <w:rPr>
            <w:rStyle w:val="Hyperlink"/>
          </w:rPr>
          <w:t>sec</w:t>
        </w:r>
        <w:r w:rsidR="00C8452A" w:rsidRPr="00C8452A">
          <w:rPr>
            <w:rStyle w:val="Hyperlink"/>
          </w:rPr>
          <w:t>tion 7</w:t>
        </w:r>
      </w:hyperlink>
      <w:r>
        <w:t xml:space="preserve"> of this policy, will ensure that access to websites with known malware is blocked immediately and reported to the </w:t>
      </w:r>
      <w:r w:rsidR="00C8452A" w:rsidRPr="00BF5487">
        <w:t>data controller</w:t>
      </w:r>
      <w:r w:rsidRPr="00BF5487">
        <w:t>.</w:t>
      </w:r>
    </w:p>
    <w:p w14:paraId="24E8BEFE" w14:textId="0DA3D711" w:rsidR="007C1003" w:rsidRDefault="00AE7494" w:rsidP="007C1003">
      <w:pPr>
        <w:pStyle w:val="TSB-Level1Numbers"/>
        <w:ind w:left="1423" w:hanging="431"/>
      </w:pPr>
      <w:r>
        <w:t>The school</w:t>
      </w:r>
      <w:r w:rsidR="007C1003">
        <w:t xml:space="preserve"> will use mail security technology, which will detect and block any malware that is transmitted by email. This will also detect any spam or other messages which are designed to exploit users.</w:t>
      </w:r>
    </w:p>
    <w:p w14:paraId="0FF3CE79" w14:textId="585F49F6" w:rsidR="007C1003" w:rsidRDefault="007C1003" w:rsidP="007C1003">
      <w:pPr>
        <w:pStyle w:val="TSB-Level1Numbers"/>
        <w:ind w:left="1423" w:hanging="431"/>
      </w:pPr>
      <w:r>
        <w:t xml:space="preserve">The </w:t>
      </w:r>
      <w:r w:rsidR="00C8452A" w:rsidRPr="00BF5487">
        <w:t>data controller</w:t>
      </w:r>
      <w:r w:rsidRPr="00BF5487">
        <w:t xml:space="preserve"> </w:t>
      </w:r>
      <w:r>
        <w:t xml:space="preserve">will review the mail security technology on a </w:t>
      </w:r>
      <w:r w:rsidRPr="00BF5487">
        <w:t>termly</w:t>
      </w:r>
      <w:r>
        <w:t xml:space="preserve"> basis to ensure it is kept up-to-date and effective.</w:t>
      </w:r>
    </w:p>
    <w:p w14:paraId="4A877EB2" w14:textId="3E8A925C" w:rsidR="00C90492" w:rsidRDefault="00AE7494" w:rsidP="00C90492">
      <w:pPr>
        <w:pStyle w:val="Heading10"/>
      </w:pPr>
      <w:bookmarkStart w:id="17" w:name="_User_privileges"/>
      <w:bookmarkEnd w:id="17"/>
      <w:r>
        <w:t xml:space="preserve">User privileges </w:t>
      </w:r>
    </w:p>
    <w:p w14:paraId="3F786A68" w14:textId="3C09E6A7" w:rsidR="00AE7494" w:rsidRDefault="00AE7494" w:rsidP="00AE7494">
      <w:pPr>
        <w:pStyle w:val="TSB-Level1Numbers"/>
        <w:ind w:left="1423" w:hanging="431"/>
      </w:pPr>
      <w:r w:rsidRPr="00AE7494">
        <w:t>The school u</w:t>
      </w:r>
      <w:r>
        <w:t xml:space="preserve">nderstands that controlling what users have access to is important for promoting network security. User privileges will be differentiated, i.e. pupils will have different access to data and the network than members of staff. </w:t>
      </w:r>
    </w:p>
    <w:p w14:paraId="0996F884" w14:textId="1B442448" w:rsidR="00AE7494" w:rsidRDefault="00AE7494" w:rsidP="00AE7494">
      <w:pPr>
        <w:pStyle w:val="TSB-Level1Numbers"/>
        <w:ind w:left="1423" w:hanging="431"/>
      </w:pPr>
      <w:r>
        <w:t xml:space="preserve">The </w:t>
      </w:r>
      <w:r w:rsidR="00ED3B7A">
        <w:t xml:space="preserve">executive </w:t>
      </w:r>
      <w:r w:rsidRPr="00ED3B7A">
        <w:t xml:space="preserve">headteacher </w:t>
      </w:r>
      <w:r>
        <w:t xml:space="preserve">will clearly define what users have access to and will communicate this to the </w:t>
      </w:r>
      <w:r w:rsidR="00C8452A" w:rsidRPr="00ED3B7A">
        <w:t>data controller</w:t>
      </w:r>
      <w:r w:rsidRPr="00ED3B7A">
        <w:t xml:space="preserve">, </w:t>
      </w:r>
      <w:r>
        <w:t xml:space="preserve">ensuring that a written record is kept. </w:t>
      </w:r>
    </w:p>
    <w:p w14:paraId="7FC8A688" w14:textId="682CEEE8" w:rsidR="00AE7494" w:rsidRDefault="00AE7494" w:rsidP="00AE7494">
      <w:pPr>
        <w:pStyle w:val="TSB-Level1Numbers"/>
        <w:ind w:left="1423" w:hanging="431"/>
      </w:pPr>
      <w:r>
        <w:t xml:space="preserve">The </w:t>
      </w:r>
      <w:r w:rsidR="00C8452A" w:rsidRPr="00ED3B7A">
        <w:t>data controller</w:t>
      </w:r>
      <w:r w:rsidRPr="00ED3B7A">
        <w:t xml:space="preserve"> </w:t>
      </w:r>
      <w:r>
        <w:t xml:space="preserve">will ensure that user accounts are set up </w:t>
      </w:r>
      <w:r w:rsidR="005E7BD1">
        <w:t>to allow</w:t>
      </w:r>
      <w:r>
        <w:t xml:space="preserve"> users access</w:t>
      </w:r>
      <w:r w:rsidR="00512B2C">
        <w:t xml:space="preserve"> to</w:t>
      </w:r>
      <w:r>
        <w:t xml:space="preserve"> the facilities required, in line with the </w:t>
      </w:r>
      <w:r w:rsidR="00ED3B7A">
        <w:t xml:space="preserve">executive </w:t>
      </w:r>
      <w:r w:rsidRPr="00ED3B7A">
        <w:t>headteacher</w:t>
      </w:r>
      <w:r>
        <w:t xml:space="preserve">’s </w:t>
      </w:r>
      <w:r>
        <w:lastRenderedPageBreak/>
        <w:t>instructions, whilst minimising the potential for deliberate or accidental attacks on the network.</w:t>
      </w:r>
    </w:p>
    <w:p w14:paraId="4FA9B3A7" w14:textId="317DEBA9" w:rsidR="00AE7494" w:rsidRDefault="00AE7494" w:rsidP="00AE7494">
      <w:pPr>
        <w:pStyle w:val="TSB-Level1Numbers"/>
        <w:ind w:left="1423" w:hanging="431"/>
      </w:pPr>
      <w:r>
        <w:t xml:space="preserve">The </w:t>
      </w:r>
      <w:r w:rsidR="00C8452A" w:rsidRPr="00ED3B7A">
        <w:t>data controller</w:t>
      </w:r>
      <w:r w:rsidRPr="00ED3B7A">
        <w:t xml:space="preserve"> </w:t>
      </w:r>
      <w:r>
        <w:t xml:space="preserve">will ensure that websites are filtered on a </w:t>
      </w:r>
      <w:r w:rsidRPr="00ED3B7A">
        <w:t>weekly</w:t>
      </w:r>
      <w:r>
        <w:t xml:space="preserve"> basis for inappropriate and malicious content. Any member of staff or pupil that has accessed inappropriate or malicious content will be </w:t>
      </w:r>
      <w:r w:rsidRPr="008A446E">
        <w:t>recorded</w:t>
      </w:r>
      <w:r>
        <w:t xml:space="preserve"> in accordance with the monitoring process in </w:t>
      </w:r>
      <w:hyperlink w:anchor="_Security_breach_incidents" w:history="1">
        <w:r w:rsidRPr="001637D7">
          <w:rPr>
            <w:rStyle w:val="Hyperlink"/>
          </w:rPr>
          <w:t xml:space="preserve">section </w:t>
        </w:r>
        <w:r w:rsidR="001637D7" w:rsidRPr="001637D7">
          <w:rPr>
            <w:rStyle w:val="Hyperlink"/>
          </w:rPr>
          <w:t>12</w:t>
        </w:r>
      </w:hyperlink>
      <w:r>
        <w:t xml:space="preserve"> of this policy.</w:t>
      </w:r>
    </w:p>
    <w:p w14:paraId="3C5DFE70" w14:textId="229A92DA" w:rsidR="00AE7494" w:rsidRDefault="00AE7494" w:rsidP="00AE7494">
      <w:pPr>
        <w:pStyle w:val="TSB-Level1Numbers"/>
        <w:ind w:left="1423" w:hanging="431"/>
      </w:pPr>
      <w:r>
        <w:t xml:space="preserve">All users will be required to change their passwords on a </w:t>
      </w:r>
      <w:r w:rsidRPr="00ED3B7A">
        <w:t>termly</w:t>
      </w:r>
      <w:r>
        <w:t xml:space="preserve"> basis and must use upper and lowercase letters, as well as numbers, to ensure that passwords are strong. Users will also be required </w:t>
      </w:r>
      <w:r w:rsidR="001637D7">
        <w:t>to change their password if they become</w:t>
      </w:r>
      <w:r>
        <w:t xml:space="preserve"> known to other individuals.</w:t>
      </w:r>
    </w:p>
    <w:p w14:paraId="7CF6D052" w14:textId="2023C68F" w:rsidR="00AE7494" w:rsidRDefault="00AE7494" w:rsidP="00AE7494">
      <w:pPr>
        <w:pStyle w:val="TSB-Level1Numbers"/>
        <w:ind w:left="1423" w:hanging="431"/>
      </w:pPr>
      <w:r>
        <w:t xml:space="preserve">Pupils are responsible for remembering their passwords; however, the </w:t>
      </w:r>
      <w:r w:rsidR="001637D7" w:rsidRPr="00ED3B7A">
        <w:t>data controller</w:t>
      </w:r>
      <w:r w:rsidRPr="00ED3B7A">
        <w:t xml:space="preserve"> </w:t>
      </w:r>
      <w:r>
        <w:t xml:space="preserve">will have an up-to-date record of all usernames and </w:t>
      </w:r>
      <w:r w:rsidRPr="00C70B83">
        <w:rPr>
          <w:noProof/>
        </w:rPr>
        <w:t>passwords,</w:t>
      </w:r>
      <w:r>
        <w:t xml:space="preserve"> and will be able to reset them if necessary.  </w:t>
      </w:r>
    </w:p>
    <w:p w14:paraId="23A2DE7D" w14:textId="4BF0A7D2" w:rsidR="00AE7494" w:rsidRDefault="00AE7494" w:rsidP="00AE7494">
      <w:pPr>
        <w:pStyle w:val="TSB-Level1Numbers"/>
        <w:ind w:left="1423" w:hanging="431"/>
      </w:pPr>
      <w:r w:rsidRPr="00ED3B7A">
        <w:t xml:space="preserve">[Primary schools only] </w:t>
      </w:r>
      <w:r>
        <w:t xml:space="preserve">Pupils </w:t>
      </w:r>
      <w:r w:rsidRPr="00ED3B7A">
        <w:t xml:space="preserve">in </w:t>
      </w:r>
      <w:r w:rsidR="001637D7" w:rsidRPr="00ED3B7A">
        <w:t>KS1</w:t>
      </w:r>
      <w:r>
        <w:t xml:space="preserve"> will not have individual logins</w:t>
      </w:r>
      <w:r w:rsidR="001637D7">
        <w:t>,</w:t>
      </w:r>
      <w:r>
        <w:t xml:space="preserve"> and class logins will be used instead. If it is appropriate for a pupil to have </w:t>
      </w:r>
      <w:r w:rsidR="00512B2C">
        <w:t>an</w:t>
      </w:r>
      <w:r>
        <w:t xml:space="preserve"> individual login, the </w:t>
      </w:r>
      <w:r w:rsidR="001637D7" w:rsidRPr="00ED3B7A">
        <w:t>data controller</w:t>
      </w:r>
      <w:r w:rsidRPr="00ED3B7A">
        <w:t xml:space="preserve"> </w:t>
      </w:r>
      <w:r>
        <w:t>will set up their individual user account, ensuring appropriate access and that their username and password is recorded.</w:t>
      </w:r>
    </w:p>
    <w:p w14:paraId="3A3E2F43" w14:textId="1C9F6C1C" w:rsidR="00AE7494" w:rsidRDefault="00AE7494" w:rsidP="00AE7494">
      <w:pPr>
        <w:pStyle w:val="TSB-Level1Numbers"/>
        <w:ind w:left="1423" w:hanging="431"/>
      </w:pPr>
      <w:r>
        <w:t xml:space="preserve">The ‘master user’ password used by the </w:t>
      </w:r>
      <w:r w:rsidR="001637D7" w:rsidRPr="00ED3B7A">
        <w:t>data controller</w:t>
      </w:r>
      <w:r w:rsidRPr="00ED3B7A">
        <w:t xml:space="preserve"> </w:t>
      </w:r>
      <w:r>
        <w:t xml:space="preserve">will be made available to the </w:t>
      </w:r>
      <w:r w:rsidR="00ED3B7A">
        <w:t xml:space="preserve">executive </w:t>
      </w:r>
      <w:r w:rsidRPr="00ED3B7A">
        <w:t xml:space="preserve">headteacher, </w:t>
      </w:r>
      <w:r>
        <w:t xml:space="preserve">or any other nominated senior leader, and will be kept in the </w:t>
      </w:r>
      <w:r w:rsidRPr="00ED3B7A">
        <w:t>school office.</w:t>
      </w:r>
    </w:p>
    <w:p w14:paraId="7EA7EC9C" w14:textId="77777777" w:rsidR="00AE7494" w:rsidRDefault="00AE7494" w:rsidP="00AE7494">
      <w:pPr>
        <w:pStyle w:val="TSB-Level1Numbers"/>
        <w:ind w:left="1423" w:hanging="431"/>
      </w:pPr>
      <w:r>
        <w:t xml:space="preserve">A multi-user account will be created for visitors to the school, such as volunteers, and access will be filtered as per the </w:t>
      </w:r>
      <w:r w:rsidRPr="00ED3B7A">
        <w:t>headteacher’</w:t>
      </w:r>
      <w:r>
        <w:t>s instructions. Usernames and passwords for this account will be changed on a</w:t>
      </w:r>
      <w:r w:rsidRPr="00ED3B7A">
        <w:t xml:space="preserve"> termly</w:t>
      </w:r>
      <w:r w:rsidRPr="00ED3B7A">
        <w:rPr>
          <w:b/>
        </w:rPr>
        <w:t xml:space="preserve"> </w:t>
      </w:r>
      <w:r w:rsidRPr="00C70B83">
        <w:rPr>
          <w:noProof/>
        </w:rPr>
        <w:t>basis,</w:t>
      </w:r>
      <w:r>
        <w:t xml:space="preserve"> and will be provided as required.</w:t>
      </w:r>
    </w:p>
    <w:p w14:paraId="651DB367" w14:textId="486C805B" w:rsidR="00AE7494" w:rsidRDefault="00AE7494" w:rsidP="00AE7494">
      <w:pPr>
        <w:pStyle w:val="TSB-Level1Numbers"/>
        <w:ind w:left="1424" w:hanging="431"/>
      </w:pPr>
      <w:r>
        <w:t xml:space="preserve">Automated user provisioning systems will be employed in order to automatically delete inactive users or users who have left the school. The </w:t>
      </w:r>
      <w:r w:rsidR="001637D7" w:rsidRPr="00ED3B7A">
        <w:t>data controller</w:t>
      </w:r>
      <w:r w:rsidRPr="00ED3B7A">
        <w:t xml:space="preserve"> </w:t>
      </w:r>
      <w:r>
        <w:t xml:space="preserve">will manage this provision to ensure that all users that should be deleted </w:t>
      </w:r>
      <w:r w:rsidRPr="00C70B83">
        <w:rPr>
          <w:noProof/>
        </w:rPr>
        <w:t>are,</w:t>
      </w:r>
      <w:r>
        <w:t xml:space="preserve"> and that they do not have access to the system.</w:t>
      </w:r>
    </w:p>
    <w:p w14:paraId="053CC804" w14:textId="50214025" w:rsidR="00D54BC0" w:rsidRDefault="00D54BC0" w:rsidP="00AE7494">
      <w:pPr>
        <w:pStyle w:val="TSB-Level1Numbers"/>
        <w:ind w:left="1424" w:hanging="431"/>
      </w:pPr>
      <w:r>
        <w:t xml:space="preserve">The data controller will review the system on a </w:t>
      </w:r>
      <w:r w:rsidRPr="00ED3B7A">
        <w:t>termly</w:t>
      </w:r>
      <w:r>
        <w:t xml:space="preserve"> basis to ensure the system is working at the required level. </w:t>
      </w:r>
    </w:p>
    <w:p w14:paraId="06C24D0B" w14:textId="77DD8AEB" w:rsidR="00AE7494" w:rsidRDefault="00AE7494" w:rsidP="00AE7494">
      <w:pPr>
        <w:pStyle w:val="Heading10"/>
      </w:pPr>
      <w:bookmarkStart w:id="18" w:name="_Monitoring_usage"/>
      <w:bookmarkEnd w:id="18"/>
      <w:r>
        <w:t>Monitoring usage</w:t>
      </w:r>
    </w:p>
    <w:p w14:paraId="3CD4A5CA" w14:textId="28A43016" w:rsidR="00AE7494" w:rsidRDefault="00AE7494" w:rsidP="00AE7494">
      <w:pPr>
        <w:pStyle w:val="TSB-Level1Numbers"/>
        <w:numPr>
          <w:ilvl w:val="1"/>
          <w:numId w:val="20"/>
        </w:numPr>
        <w:ind w:left="1423"/>
      </w:pPr>
      <w:r>
        <w:t xml:space="preserve">Monitoring user activity is important for </w:t>
      </w:r>
      <w:r w:rsidR="00512B2C">
        <w:t xml:space="preserve">the </w:t>
      </w:r>
      <w:r>
        <w:t xml:space="preserve">early detection of attacks and incidents, as well as inappropriate usage by pupils or staff. </w:t>
      </w:r>
    </w:p>
    <w:p w14:paraId="44E8FDF0" w14:textId="1DC7DC7A" w:rsidR="00AE7494" w:rsidRPr="00ED3B7A" w:rsidRDefault="00AE7494" w:rsidP="00AE7494">
      <w:pPr>
        <w:pStyle w:val="TSB-Level1Numbers"/>
        <w:numPr>
          <w:ilvl w:val="1"/>
          <w:numId w:val="20"/>
        </w:numPr>
        <w:ind w:left="1423"/>
      </w:pPr>
      <w:r>
        <w:t>The school will inform all pupils and staff that their usage will be mo</w:t>
      </w:r>
      <w:r w:rsidR="009700DC">
        <w:t xml:space="preserve">nitored, in accordance with the school’s </w:t>
      </w:r>
      <w:r w:rsidRPr="00ED3B7A">
        <w:t xml:space="preserve">Acceptable Use Policy and </w:t>
      </w:r>
      <w:r w:rsidR="001637D7" w:rsidRPr="00ED3B7A">
        <w:t>E-S</w:t>
      </w:r>
      <w:r w:rsidRPr="00ED3B7A">
        <w:t>afety Policy.</w:t>
      </w:r>
    </w:p>
    <w:p w14:paraId="3962CBEF" w14:textId="248AD6B5" w:rsidR="00AE7494" w:rsidRDefault="00D54BC0" w:rsidP="00AE7494">
      <w:pPr>
        <w:pStyle w:val="TSB-Level1Numbers"/>
        <w:numPr>
          <w:ilvl w:val="1"/>
          <w:numId w:val="20"/>
        </w:numPr>
        <w:ind w:left="1423"/>
      </w:pPr>
      <w:r w:rsidRPr="00ED3B7A">
        <w:t>I</w:t>
      </w:r>
      <w:r w:rsidR="00AE7494" w:rsidRPr="00ED3B7A">
        <w:t xml:space="preserve">f </w:t>
      </w:r>
      <w:r w:rsidRPr="00ED3B7A">
        <w:t>a</w:t>
      </w:r>
      <w:r w:rsidR="00AE7494" w:rsidRPr="00ED3B7A">
        <w:t xml:space="preserve"> user accesses inappropriate content or a threat is detected</w:t>
      </w:r>
      <w:r w:rsidRPr="00ED3B7A">
        <w:t>, an alert will be sent to the data controller</w:t>
      </w:r>
      <w:r w:rsidR="00AE7494" w:rsidRPr="00ED3B7A">
        <w:t xml:space="preserve">. </w:t>
      </w:r>
      <w:r w:rsidR="00AE7494">
        <w:t>Alerts will also be sent for unauthorised and accidental usage.</w:t>
      </w:r>
    </w:p>
    <w:p w14:paraId="1E36714F" w14:textId="39BD857F" w:rsidR="00AE7494" w:rsidRDefault="00AE7494" w:rsidP="00AE7494">
      <w:pPr>
        <w:pStyle w:val="TSB-Level1Numbers"/>
        <w:numPr>
          <w:ilvl w:val="1"/>
          <w:numId w:val="20"/>
        </w:numPr>
        <w:ind w:left="1423"/>
      </w:pPr>
      <w:r>
        <w:lastRenderedPageBreak/>
        <w:t>Alerts will identify</w:t>
      </w:r>
      <w:r w:rsidR="00512B2C">
        <w:t>:</w:t>
      </w:r>
      <w:r>
        <w:t xml:space="preserve"> the user, the activity that prompted the alert and the information or service the user was attempting to access. </w:t>
      </w:r>
    </w:p>
    <w:p w14:paraId="29A5A33D" w14:textId="74CEC589" w:rsidR="00AE7494" w:rsidRDefault="00AE7494" w:rsidP="00AE7494">
      <w:pPr>
        <w:pStyle w:val="TSB-Level1Numbers"/>
        <w:numPr>
          <w:ilvl w:val="1"/>
          <w:numId w:val="20"/>
        </w:numPr>
        <w:ind w:left="1423"/>
      </w:pPr>
      <w:r>
        <w:t xml:space="preserve">The </w:t>
      </w:r>
      <w:r w:rsidR="001637D7" w:rsidRPr="00ED3B7A">
        <w:t>data controller</w:t>
      </w:r>
      <w:r w:rsidRPr="00ED3B7A">
        <w:t xml:space="preserve"> </w:t>
      </w:r>
      <w:r>
        <w:t xml:space="preserve">will record any alerts using an incident log and will report this to the </w:t>
      </w:r>
      <w:r w:rsidR="00ED3B7A">
        <w:t xml:space="preserve">executive </w:t>
      </w:r>
      <w:r w:rsidRPr="00ED3B7A">
        <w:t>headteacher</w:t>
      </w:r>
      <w:r>
        <w:t xml:space="preserve">. All incidents will be responded to in accordance with </w:t>
      </w:r>
      <w:hyperlink w:anchor="_Security_breach_incidents" w:history="1">
        <w:r w:rsidR="001637D7" w:rsidRPr="001637D7">
          <w:rPr>
            <w:rStyle w:val="Hyperlink"/>
          </w:rPr>
          <w:t>section 12</w:t>
        </w:r>
      </w:hyperlink>
      <w:r>
        <w:t xml:space="preserve"> of this policy, and as outlined in the </w:t>
      </w:r>
      <w:r w:rsidR="001637D7" w:rsidRPr="00ED3B7A">
        <w:t>E-S</w:t>
      </w:r>
      <w:r w:rsidRPr="00ED3B7A">
        <w:t>afety Policy.</w:t>
      </w:r>
    </w:p>
    <w:p w14:paraId="58B803F4" w14:textId="1A013A5B" w:rsidR="00AE7494" w:rsidRPr="00AE7494" w:rsidRDefault="00AE7494" w:rsidP="00AE7494">
      <w:pPr>
        <w:pStyle w:val="TSB-Level1Numbers"/>
        <w:numPr>
          <w:ilvl w:val="1"/>
          <w:numId w:val="20"/>
        </w:numPr>
        <w:ind w:left="1423"/>
      </w:pPr>
      <w:r>
        <w:t>All data gathered by monitoring</w:t>
      </w:r>
      <w:r w:rsidR="009700DC">
        <w:t xml:space="preserve"> usage will be kept in a filing cabinet in the </w:t>
      </w:r>
      <w:r w:rsidR="009700DC" w:rsidRPr="00ED3B7A">
        <w:t xml:space="preserve">school office </w:t>
      </w:r>
      <w:r>
        <w:t>for easy access when required. This data may be used as a method of evidence for supporting a not y</w:t>
      </w:r>
      <w:r w:rsidR="009700DC">
        <w:t xml:space="preserve">et discovered breach of network </w:t>
      </w:r>
      <w:r>
        <w:t>security.</w:t>
      </w:r>
      <w:r w:rsidR="00D54BC0">
        <w:t xml:space="preserve"> In addition, the data may be used to ensure the school is protected and all software is up-to-date. </w:t>
      </w:r>
    </w:p>
    <w:p w14:paraId="14FC745B" w14:textId="208A277A" w:rsidR="009700DC" w:rsidRDefault="009700DC" w:rsidP="009700DC">
      <w:pPr>
        <w:pStyle w:val="Heading10"/>
      </w:pPr>
      <w:bookmarkStart w:id="19" w:name="_Removable_media_controls"/>
      <w:bookmarkEnd w:id="19"/>
      <w:r w:rsidRPr="009700DC">
        <w:t xml:space="preserve">Removable media </w:t>
      </w:r>
      <w:r>
        <w:t>controls and home working</w:t>
      </w:r>
    </w:p>
    <w:p w14:paraId="7079D4A0" w14:textId="75A1C356" w:rsidR="009700DC" w:rsidRDefault="009700DC" w:rsidP="009700DC">
      <w:pPr>
        <w:pStyle w:val="TSB-Level1Numbers"/>
        <w:numPr>
          <w:ilvl w:val="1"/>
          <w:numId w:val="20"/>
        </w:numPr>
        <w:ind w:left="1423"/>
      </w:pPr>
      <w:r>
        <w:t xml:space="preserve">The school understands that pupils and staff may need to access the school network from areas other than on the premises. Effective security management will be established to prevent access to, or leakage of, data, as well as any possible risk of malware. </w:t>
      </w:r>
    </w:p>
    <w:p w14:paraId="0CDEE4C8" w14:textId="26507EC6" w:rsidR="009700DC" w:rsidRDefault="009700DC" w:rsidP="009700DC">
      <w:pPr>
        <w:pStyle w:val="TSB-Level1Numbers"/>
        <w:numPr>
          <w:ilvl w:val="1"/>
          <w:numId w:val="20"/>
        </w:numPr>
        <w:ind w:left="1423"/>
      </w:pPr>
      <w:r>
        <w:t xml:space="preserve">The </w:t>
      </w:r>
      <w:r w:rsidR="001637D7" w:rsidRPr="00ED3B7A">
        <w:t>data controller</w:t>
      </w:r>
      <w:r w:rsidRPr="00ED3B7A">
        <w:t xml:space="preserve"> </w:t>
      </w:r>
      <w:r>
        <w:t>will encrypt all school-owned devices for personal use, such as laptops, USB sticks, mobile phones and tablets, to ensure that they are password protected. If any portable devices are lost, this will prevent unauthorised access to personal data.</w:t>
      </w:r>
    </w:p>
    <w:p w14:paraId="5DFB7A70" w14:textId="25214CD4" w:rsidR="009700DC" w:rsidRDefault="009700DC" w:rsidP="009700DC">
      <w:pPr>
        <w:pStyle w:val="TSB-Level1Numbers"/>
        <w:numPr>
          <w:ilvl w:val="1"/>
          <w:numId w:val="20"/>
        </w:numPr>
        <w:ind w:left="1423"/>
      </w:pPr>
      <w:r>
        <w:t>Pupils and staff are not permitted to use t</w:t>
      </w:r>
      <w:r w:rsidR="00D160CC">
        <w:t xml:space="preserve">heir personal devices where the school </w:t>
      </w:r>
      <w:r>
        <w:t xml:space="preserve">shall provide alternatives, such as work laptops, tablets and USB </w:t>
      </w:r>
      <w:r w:rsidRPr="00C70B83">
        <w:rPr>
          <w:noProof/>
        </w:rPr>
        <w:t>sticks,</w:t>
      </w:r>
      <w:r>
        <w:t xml:space="preserve"> unless instructed otherwise by the </w:t>
      </w:r>
      <w:r w:rsidR="00ED3B7A">
        <w:t xml:space="preserve">executive </w:t>
      </w:r>
      <w:r w:rsidRPr="00ED3B7A">
        <w:t>headteacher.</w:t>
      </w:r>
    </w:p>
    <w:p w14:paraId="1394F3DB" w14:textId="672E3F1A" w:rsidR="009700DC" w:rsidRDefault="009700DC" w:rsidP="009700DC">
      <w:pPr>
        <w:pStyle w:val="TSB-Level1Numbers"/>
        <w:numPr>
          <w:ilvl w:val="1"/>
          <w:numId w:val="20"/>
        </w:numPr>
        <w:ind w:left="1423"/>
      </w:pPr>
      <w:r>
        <w:t xml:space="preserve">If pupils and staff are instructed that they are able to use their personal devices, they will ensure that they have an appropriate level of security and firewall to prevent any compromise of the </w:t>
      </w:r>
      <w:r w:rsidR="00BC6FEF">
        <w:t xml:space="preserve">school’s </w:t>
      </w:r>
      <w:r>
        <w:t xml:space="preserve">network security. This will be checked by the </w:t>
      </w:r>
      <w:r w:rsidR="001637D7" w:rsidRPr="00ED3B7A">
        <w:t>data controller</w:t>
      </w:r>
      <w:r w:rsidRPr="00ED3B7A">
        <w:t xml:space="preserve">. </w:t>
      </w:r>
    </w:p>
    <w:p w14:paraId="545BD1E1" w14:textId="68884B89" w:rsidR="009700DC" w:rsidRDefault="009700DC" w:rsidP="009700DC">
      <w:pPr>
        <w:pStyle w:val="TSB-Level1Numbers"/>
        <w:numPr>
          <w:ilvl w:val="1"/>
          <w:numId w:val="20"/>
        </w:numPr>
        <w:ind w:left="1423"/>
      </w:pPr>
      <w:r>
        <w:t xml:space="preserve">When using laptops, tablets and other portable devices, the </w:t>
      </w:r>
      <w:r w:rsidR="00ED3B7A">
        <w:t xml:space="preserve">executive </w:t>
      </w:r>
      <w:r w:rsidRPr="00ED3B7A">
        <w:t>headteacher</w:t>
      </w:r>
      <w:r w:rsidRPr="00BC6FEF">
        <w:rPr>
          <w:b/>
          <w:color w:val="F8CA23" w:themeColor="accent5"/>
        </w:rPr>
        <w:t xml:space="preserve"> </w:t>
      </w:r>
      <w:r>
        <w:t xml:space="preserve">will determine the limitations for access to the network, as described in </w:t>
      </w:r>
      <w:hyperlink w:anchor="_Network_security" w:history="1">
        <w:r w:rsidR="001637D7" w:rsidRPr="001637D7">
          <w:rPr>
            <w:rStyle w:val="Hyperlink"/>
          </w:rPr>
          <w:t>section 5</w:t>
        </w:r>
      </w:hyperlink>
      <w:r>
        <w:t xml:space="preserve"> of this policy.</w:t>
      </w:r>
    </w:p>
    <w:p w14:paraId="618F7CDA" w14:textId="3C288143" w:rsidR="009700DC" w:rsidRDefault="009700DC" w:rsidP="009700DC">
      <w:pPr>
        <w:pStyle w:val="TSB-Level1Numbers"/>
        <w:numPr>
          <w:ilvl w:val="1"/>
          <w:numId w:val="20"/>
        </w:numPr>
        <w:ind w:left="1423"/>
      </w:pPr>
      <w:r>
        <w:t xml:space="preserve">Staff who use school-owned laptops, tablets and other portable devices will use them for work purposes only, whether on or off school premises. </w:t>
      </w:r>
    </w:p>
    <w:p w14:paraId="58B5A869" w14:textId="69ECB143" w:rsidR="009700DC" w:rsidRDefault="009700DC" w:rsidP="009700DC">
      <w:pPr>
        <w:pStyle w:val="TSB-Level1Numbers"/>
        <w:numPr>
          <w:ilvl w:val="1"/>
          <w:numId w:val="20"/>
        </w:numPr>
        <w:ind w:left="1423"/>
      </w:pPr>
      <w:r>
        <w:t xml:space="preserve">The </w:t>
      </w:r>
      <w:r w:rsidR="001637D7" w:rsidRPr="00362763">
        <w:t>data controller</w:t>
      </w:r>
      <w:r w:rsidRPr="00362763">
        <w:t xml:space="preserve"> </w:t>
      </w:r>
      <w:r>
        <w:t xml:space="preserve">will use </w:t>
      </w:r>
      <w:r w:rsidR="00C60F17">
        <w:t xml:space="preserve">encryption </w:t>
      </w:r>
      <w:r>
        <w:t>to filter the use of websites on these devices, in order to prevent inappropriate use and external threats which may compromise network security when bringing the device back onto the premises.</w:t>
      </w:r>
    </w:p>
    <w:p w14:paraId="3859452F" w14:textId="735A3880" w:rsidR="00D54BC0" w:rsidRDefault="00D54BC0" w:rsidP="009700DC">
      <w:pPr>
        <w:pStyle w:val="TSB-Level1Numbers"/>
        <w:numPr>
          <w:ilvl w:val="1"/>
          <w:numId w:val="20"/>
        </w:numPr>
        <w:ind w:left="1423"/>
      </w:pPr>
      <w:r>
        <w:t xml:space="preserve">The school uses tracking technology where possible to ensure that lost or stolen devices can be retrieved. </w:t>
      </w:r>
    </w:p>
    <w:p w14:paraId="4C0AAF97" w14:textId="77777777" w:rsidR="009700DC" w:rsidRDefault="009700DC" w:rsidP="009700DC">
      <w:pPr>
        <w:pStyle w:val="TSB-Level1Numbers"/>
        <w:numPr>
          <w:ilvl w:val="1"/>
          <w:numId w:val="20"/>
        </w:numPr>
        <w:ind w:left="1423"/>
      </w:pPr>
      <w:r>
        <w:t>All data will be held on systems centrally in order to reduce the need for the creation of multiple copies, and/or the need to transfer data using removable media controls.</w:t>
      </w:r>
    </w:p>
    <w:p w14:paraId="50FF1FD4" w14:textId="78562417" w:rsidR="009700DC" w:rsidRDefault="009700DC" w:rsidP="00D54BC0">
      <w:pPr>
        <w:pStyle w:val="TSB-Level1Numbers"/>
        <w:numPr>
          <w:ilvl w:val="1"/>
          <w:numId w:val="20"/>
        </w:numPr>
      </w:pPr>
      <w:r>
        <w:lastRenderedPageBreak/>
        <w:t xml:space="preserve">The Wi-Fi network at </w:t>
      </w:r>
      <w:r w:rsidR="00BC6FEF">
        <w:t>the school</w:t>
      </w:r>
      <w:r>
        <w:t xml:space="preserve"> will be password protected and will only be given out as required. Staff and pupils are not permitted to use the Wi-Fi for their personal devices, such as mobile phones or </w:t>
      </w:r>
      <w:r w:rsidRPr="00C70B83">
        <w:rPr>
          <w:noProof/>
        </w:rPr>
        <w:t>tablets,</w:t>
      </w:r>
      <w:r>
        <w:t xml:space="preserve"> unless instructed otherwise</w:t>
      </w:r>
      <w:r w:rsidR="00D54BC0">
        <w:t xml:space="preserve"> by the </w:t>
      </w:r>
      <w:r w:rsidR="00362763">
        <w:t xml:space="preserve">executive </w:t>
      </w:r>
      <w:r w:rsidR="00D54BC0" w:rsidRPr="00362763">
        <w:t>headteacher</w:t>
      </w:r>
      <w:r w:rsidRPr="00362763">
        <w:t>.</w:t>
      </w:r>
    </w:p>
    <w:p w14:paraId="6F1942D1" w14:textId="582182C5" w:rsidR="009700DC" w:rsidRPr="009700DC" w:rsidRDefault="009700DC" w:rsidP="00D54BC0">
      <w:pPr>
        <w:pStyle w:val="TSB-Level1Numbers"/>
        <w:numPr>
          <w:ilvl w:val="1"/>
          <w:numId w:val="20"/>
        </w:numPr>
        <w:ind w:left="1423" w:hanging="430"/>
      </w:pPr>
      <w:r>
        <w:t xml:space="preserve">A separate Wi-Fi network will be established for visitors at </w:t>
      </w:r>
      <w:r w:rsidR="00BC6FEF">
        <w:t>the school</w:t>
      </w:r>
      <w:r>
        <w:t xml:space="preserve"> to limit their access </w:t>
      </w:r>
      <w:r w:rsidR="00C60F17">
        <w:t xml:space="preserve">to </w:t>
      </w:r>
      <w:r>
        <w:t>printers, shared storage areas and any other applications which are not necessary.</w:t>
      </w:r>
    </w:p>
    <w:p w14:paraId="276F7EDC" w14:textId="751B5D30" w:rsidR="007523A7" w:rsidRPr="00362763" w:rsidRDefault="00D624CD" w:rsidP="007D2777">
      <w:pPr>
        <w:pStyle w:val="Heading10"/>
        <w:rPr>
          <w:b w:val="0"/>
        </w:rPr>
      </w:pPr>
      <w:bookmarkStart w:id="20" w:name="_Backing-up_data"/>
      <w:bookmarkEnd w:id="20"/>
      <w:r>
        <w:t xml:space="preserve">Backing-up </w:t>
      </w:r>
      <w:r w:rsidRPr="00362763">
        <w:rPr>
          <w:b w:val="0"/>
        </w:rPr>
        <w:t>data</w:t>
      </w:r>
    </w:p>
    <w:p w14:paraId="65104016" w14:textId="3316AC0F" w:rsidR="007523A7" w:rsidRPr="00362763" w:rsidRDefault="007523A7" w:rsidP="007523A7">
      <w:pPr>
        <w:pStyle w:val="TSB-Level1Numbers"/>
      </w:pPr>
      <w:r w:rsidRPr="00362763">
        <w:t xml:space="preserve">The </w:t>
      </w:r>
      <w:r w:rsidR="001637D7" w:rsidRPr="00362763">
        <w:t>data controller</w:t>
      </w:r>
      <w:r w:rsidRPr="00362763">
        <w:t xml:space="preserve"> performs a back-up of all electronic data held by the school on a </w:t>
      </w:r>
      <w:r w:rsidR="00EC7632" w:rsidRPr="00362763">
        <w:t>termly</w:t>
      </w:r>
      <w:r w:rsidRPr="00362763">
        <w:t xml:space="preserve"> basi</w:t>
      </w:r>
      <w:r w:rsidR="007D2777" w:rsidRPr="00362763">
        <w:t>s, and the date of the back-up is recorded using a log.</w:t>
      </w:r>
      <w:r w:rsidRPr="00362763">
        <w:t xml:space="preserve"> Each back-up is retained for three months before being deleted.</w:t>
      </w:r>
    </w:p>
    <w:p w14:paraId="4F4822C7" w14:textId="44D10C95" w:rsidR="007D2777" w:rsidRPr="00362763" w:rsidRDefault="007D2777" w:rsidP="007523A7">
      <w:pPr>
        <w:pStyle w:val="TSB-Level1Numbers"/>
      </w:pPr>
      <w:r w:rsidRPr="00362763">
        <w:t xml:space="preserve">The </w:t>
      </w:r>
      <w:r w:rsidR="001637D7" w:rsidRPr="00362763">
        <w:t>data controller</w:t>
      </w:r>
      <w:r w:rsidRPr="00362763">
        <w:t xml:space="preserve"> performs an incremental back-up</w:t>
      </w:r>
      <w:r w:rsidR="00EC7632" w:rsidRPr="00362763">
        <w:t xml:space="preserve"> on a monthly basis of any data that has changed since the previous back-up. The </w:t>
      </w:r>
      <w:r w:rsidR="001637D7" w:rsidRPr="00362763">
        <w:t>data controller</w:t>
      </w:r>
      <w:r w:rsidR="00EC7632" w:rsidRPr="00362763">
        <w:t xml:space="preserve"> will record the date of any incremental back-up, alongside a list of the files that have been included in the back-up.</w:t>
      </w:r>
    </w:p>
    <w:p w14:paraId="1137AFF9" w14:textId="3EFC246B" w:rsidR="007523A7" w:rsidRPr="00362763" w:rsidRDefault="007523A7" w:rsidP="007523A7">
      <w:pPr>
        <w:pStyle w:val="TSB-Level1Numbers"/>
      </w:pPr>
      <w:r w:rsidRPr="00362763">
        <w:t>Where possible, back-ups are run overnight and are completed before the beginning of the next school day.</w:t>
      </w:r>
    </w:p>
    <w:p w14:paraId="68F00871" w14:textId="7C14D357" w:rsidR="007D2777" w:rsidRPr="00362763" w:rsidRDefault="007523A7" w:rsidP="007523A7">
      <w:pPr>
        <w:pStyle w:val="TSB-Level1Numbers"/>
      </w:pPr>
      <w:r w:rsidRPr="00362763">
        <w:t xml:space="preserve">Upon completion of back-ups, data is stored </w:t>
      </w:r>
      <w:r w:rsidR="007D2777" w:rsidRPr="00362763">
        <w:t>on the scho</w:t>
      </w:r>
      <w:r w:rsidR="001637D7" w:rsidRPr="00362763">
        <w:t xml:space="preserve">ol’s hardware which is password </w:t>
      </w:r>
      <w:r w:rsidR="007D2777" w:rsidRPr="00362763">
        <w:t>protected.</w:t>
      </w:r>
    </w:p>
    <w:p w14:paraId="6A0DEACB" w14:textId="32F0967B" w:rsidR="007523A7" w:rsidRPr="00362763" w:rsidRDefault="007D2777" w:rsidP="007523A7">
      <w:pPr>
        <w:pStyle w:val="TSB-Level1Numbers"/>
      </w:pPr>
      <w:r w:rsidRPr="00362763">
        <w:t xml:space="preserve">Data is also replicated and stored </w:t>
      </w:r>
      <w:r w:rsidR="007523A7" w:rsidRPr="00362763">
        <w:t xml:space="preserve">in accordance with the school’s Cloud Computing Policy. </w:t>
      </w:r>
    </w:p>
    <w:p w14:paraId="7E455A27" w14:textId="52C9B344" w:rsidR="007523A7" w:rsidRDefault="007523A7" w:rsidP="007523A7">
      <w:pPr>
        <w:pStyle w:val="TSB-Level1Numbers"/>
      </w:pPr>
      <w:r>
        <w:t>Only authorised personnel are able to access the school’s data.</w:t>
      </w:r>
    </w:p>
    <w:p w14:paraId="1698A1E8" w14:textId="4E7417B1" w:rsidR="00C90492" w:rsidRDefault="00C90492" w:rsidP="009700DC">
      <w:pPr>
        <w:pStyle w:val="Heading10"/>
      </w:pPr>
      <w:bookmarkStart w:id="21" w:name="_User_training_and"/>
      <w:bookmarkEnd w:id="21"/>
      <w:r>
        <w:t>User training and awareness</w:t>
      </w:r>
    </w:p>
    <w:p w14:paraId="203EEC19" w14:textId="4334AC47" w:rsidR="00BC6FEF" w:rsidRPr="00362763" w:rsidRDefault="00BC6FEF" w:rsidP="00BC6FEF">
      <w:pPr>
        <w:pStyle w:val="TSB-Level1Numbers"/>
        <w:numPr>
          <w:ilvl w:val="1"/>
          <w:numId w:val="20"/>
        </w:numPr>
        <w:ind w:left="1418" w:hanging="709"/>
      </w:pPr>
      <w:r w:rsidRPr="00362763">
        <w:t xml:space="preserve">The </w:t>
      </w:r>
      <w:r w:rsidR="001637D7" w:rsidRPr="00362763">
        <w:t>data controller</w:t>
      </w:r>
      <w:r w:rsidRPr="00362763">
        <w:t xml:space="preserve"> and </w:t>
      </w:r>
      <w:r w:rsidR="00362763">
        <w:t xml:space="preserve">executive </w:t>
      </w:r>
      <w:r w:rsidRPr="00362763">
        <w:t xml:space="preserve">headteacher will arrange training for pupils and staff on a termly basis to ensure they are aware of how to use the network appropriately in accordance with the Acceptable Use Policy and </w:t>
      </w:r>
      <w:r w:rsidR="001637D7" w:rsidRPr="00362763">
        <w:t>E-S</w:t>
      </w:r>
      <w:r w:rsidRPr="00362763">
        <w:t>afety Policy.</w:t>
      </w:r>
    </w:p>
    <w:p w14:paraId="28F42DBC" w14:textId="41961644" w:rsidR="00BC6FEF" w:rsidRPr="00362763" w:rsidRDefault="00D54BC0" w:rsidP="00BC6FEF">
      <w:pPr>
        <w:pStyle w:val="TSB-Level1Numbers"/>
        <w:numPr>
          <w:ilvl w:val="1"/>
          <w:numId w:val="20"/>
        </w:numPr>
        <w:ind w:left="1418" w:hanging="709"/>
      </w:pPr>
      <w:r w:rsidRPr="00362763">
        <w:t xml:space="preserve">Training for all staff members will be arranged by the data </w:t>
      </w:r>
      <w:r w:rsidR="003A2784" w:rsidRPr="00362763">
        <w:t xml:space="preserve">controller within two weeks following an attack or significant update. </w:t>
      </w:r>
    </w:p>
    <w:p w14:paraId="3AA01FFF" w14:textId="4D6B9145" w:rsidR="001637D7" w:rsidRPr="00362763" w:rsidRDefault="001637D7" w:rsidP="001637D7">
      <w:pPr>
        <w:pStyle w:val="TSB-Level1Numbers"/>
        <w:numPr>
          <w:ilvl w:val="1"/>
          <w:numId w:val="20"/>
        </w:numPr>
        <w:ind w:left="1418" w:hanging="709"/>
      </w:pPr>
      <w:r w:rsidRPr="00362763">
        <w:t>Through training, all pupils and staff will be aware of who they should inform first in the event that they suspect a security breach, and who they should inform if they suspect someone else is using their passwords.</w:t>
      </w:r>
    </w:p>
    <w:p w14:paraId="3A8B570B" w14:textId="7B1C3FEB" w:rsidR="00BC6FEF" w:rsidRPr="00362763" w:rsidRDefault="00BC6FEF" w:rsidP="00BC6FEF">
      <w:pPr>
        <w:pStyle w:val="TSB-Level1Numbers"/>
        <w:numPr>
          <w:ilvl w:val="1"/>
          <w:numId w:val="20"/>
        </w:numPr>
        <w:ind w:left="1418" w:hanging="709"/>
      </w:pPr>
      <w:r w:rsidRPr="00362763">
        <w:t>All staff will receive training as part of their induction programme, as well as any new pupils that join the school.</w:t>
      </w:r>
    </w:p>
    <w:p w14:paraId="6B19E91B" w14:textId="169359BF" w:rsidR="00D624CD" w:rsidRPr="00362763" w:rsidRDefault="00BC6FEF" w:rsidP="00D624CD">
      <w:pPr>
        <w:pStyle w:val="TSB-Level1Numbers"/>
        <w:numPr>
          <w:ilvl w:val="1"/>
          <w:numId w:val="20"/>
        </w:numPr>
        <w:ind w:left="1418" w:hanging="709"/>
      </w:pPr>
      <w:r w:rsidRPr="00362763">
        <w:t xml:space="preserve">All users will be made aware of the disciplinary procedures for the misuse of the network leading to malicious attacks, in accordance with the process detailed in the </w:t>
      </w:r>
      <w:r w:rsidR="001637D7" w:rsidRPr="00362763">
        <w:t>E-S</w:t>
      </w:r>
      <w:r w:rsidRPr="00362763">
        <w:t xml:space="preserve">afety Policy.       </w:t>
      </w:r>
    </w:p>
    <w:p w14:paraId="4346C6E1" w14:textId="53844AE9" w:rsidR="00784C93" w:rsidRDefault="00784C93" w:rsidP="008231B8">
      <w:pPr>
        <w:pStyle w:val="Heading10"/>
      </w:pPr>
      <w:bookmarkStart w:id="22" w:name="_Security_breach_incidents"/>
      <w:bookmarkEnd w:id="22"/>
      <w:r>
        <w:lastRenderedPageBreak/>
        <w:t xml:space="preserve">Security </w:t>
      </w:r>
      <w:r w:rsidR="0030225F">
        <w:t>breach incidents</w:t>
      </w:r>
    </w:p>
    <w:p w14:paraId="09A38710" w14:textId="1A5D0CFB" w:rsidR="00784C93" w:rsidRDefault="00784C93" w:rsidP="00784C93">
      <w:pPr>
        <w:pStyle w:val="TSB-Level1Numbers"/>
      </w:pPr>
      <w:r>
        <w:t xml:space="preserve">Any individual that discovers a security data breach will report this immediately to </w:t>
      </w:r>
      <w:r w:rsidRPr="00362763">
        <w:t xml:space="preserve">the </w:t>
      </w:r>
      <w:r w:rsidR="00362763">
        <w:t xml:space="preserve">executive </w:t>
      </w:r>
      <w:r w:rsidRPr="00362763">
        <w:t>headteacher</w:t>
      </w:r>
      <w:r w:rsidR="00983230" w:rsidRPr="00362763">
        <w:t xml:space="preserve"> and data controller</w:t>
      </w:r>
      <w:r w:rsidRPr="00362763">
        <w:t>.</w:t>
      </w:r>
    </w:p>
    <w:p w14:paraId="0736E788" w14:textId="042B01C6" w:rsidR="0030225F" w:rsidRDefault="0030225F" w:rsidP="00784C93">
      <w:pPr>
        <w:pStyle w:val="TSB-Level1Numbers"/>
      </w:pPr>
      <w:r>
        <w:t xml:space="preserve">When an incident is raised, the </w:t>
      </w:r>
      <w:r w:rsidR="00362763">
        <w:t xml:space="preserve">executive </w:t>
      </w:r>
      <w:r w:rsidRPr="00362763">
        <w:t xml:space="preserve">headteacher </w:t>
      </w:r>
      <w:r>
        <w:t>will record the following information:</w:t>
      </w:r>
    </w:p>
    <w:p w14:paraId="19059142" w14:textId="6AA9EA20" w:rsidR="0030225F" w:rsidRDefault="0030225F" w:rsidP="0030225F">
      <w:pPr>
        <w:pStyle w:val="TSB-PolicyBullets"/>
        <w:spacing w:line="276" w:lineRule="auto"/>
        <w:contextualSpacing/>
      </w:pPr>
      <w:r>
        <w:t>Name of the individual who has raised the incident</w:t>
      </w:r>
    </w:p>
    <w:p w14:paraId="1387C12B" w14:textId="40DFFF45" w:rsidR="0030225F" w:rsidRDefault="0030225F" w:rsidP="0030225F">
      <w:pPr>
        <w:pStyle w:val="TSB-PolicyBullets"/>
        <w:spacing w:line="276" w:lineRule="auto"/>
        <w:contextualSpacing/>
      </w:pPr>
      <w:r>
        <w:t>Description of the incident</w:t>
      </w:r>
    </w:p>
    <w:p w14:paraId="6C50D57A" w14:textId="05ABCD2D" w:rsidR="0030225F" w:rsidRDefault="0030225F" w:rsidP="0030225F">
      <w:pPr>
        <w:pStyle w:val="TSB-PolicyBullets"/>
        <w:spacing w:line="276" w:lineRule="auto"/>
        <w:contextualSpacing/>
      </w:pPr>
      <w:r>
        <w:t>Description of any perceived impact</w:t>
      </w:r>
    </w:p>
    <w:p w14:paraId="2AEADB3D" w14:textId="71F6C3DE" w:rsidR="0030225F" w:rsidRDefault="0030225F" w:rsidP="0030225F">
      <w:pPr>
        <w:pStyle w:val="TSB-PolicyBullets"/>
        <w:spacing w:line="276" w:lineRule="auto"/>
        <w:contextualSpacing/>
      </w:pPr>
      <w:r>
        <w:t>Description and identification codes of any devices involved, e.g. school-owned laptop</w:t>
      </w:r>
    </w:p>
    <w:p w14:paraId="22C4FE8E" w14:textId="2ED404D4" w:rsidR="0030225F" w:rsidRDefault="0030225F" w:rsidP="0030225F">
      <w:pPr>
        <w:pStyle w:val="TSB-PolicyBullets"/>
        <w:spacing w:line="276" w:lineRule="auto"/>
        <w:contextualSpacing/>
      </w:pPr>
      <w:r>
        <w:t>Location of the equipment involved</w:t>
      </w:r>
    </w:p>
    <w:p w14:paraId="332B880E" w14:textId="3C8E22AC" w:rsidR="0030225F" w:rsidRDefault="0030225F" w:rsidP="0030225F">
      <w:pPr>
        <w:pStyle w:val="TSB-PolicyBullets"/>
        <w:spacing w:line="276" w:lineRule="auto"/>
        <w:contextualSpacing/>
      </w:pPr>
      <w:r>
        <w:t>Contact details for the individual who discovered the incident</w:t>
      </w:r>
    </w:p>
    <w:bookmarkEnd w:id="12"/>
    <w:p w14:paraId="5DBA7551" w14:textId="3E35F45F" w:rsidR="008231B8" w:rsidRDefault="008231B8" w:rsidP="008231B8">
      <w:pPr>
        <w:pStyle w:val="TSB-Level1Numbers"/>
      </w:pPr>
      <w:r>
        <w:t xml:space="preserve">The school’s </w:t>
      </w:r>
      <w:r w:rsidRPr="00362763">
        <w:t xml:space="preserve">data controller </w:t>
      </w:r>
      <w:r>
        <w:t>will take the lead in investigating the breach, and will be allocated the appropriate time and resources to conduct this.</w:t>
      </w:r>
    </w:p>
    <w:p w14:paraId="55339A23" w14:textId="5AEB90BD" w:rsidR="008231B8" w:rsidRPr="00362763" w:rsidRDefault="008231B8" w:rsidP="008231B8">
      <w:pPr>
        <w:pStyle w:val="TSB-Level1Numbers"/>
      </w:pPr>
      <w:r>
        <w:t xml:space="preserve">The </w:t>
      </w:r>
      <w:r w:rsidRPr="00362763">
        <w:t>data controller, as quickly as reasonably possible, will ascertain the severity of the breach and determine if any personal data is involved or compromised.</w:t>
      </w:r>
    </w:p>
    <w:p w14:paraId="35614701" w14:textId="1A96F200" w:rsidR="001C55AC" w:rsidRPr="00362763" w:rsidRDefault="008231B8" w:rsidP="001C55AC">
      <w:pPr>
        <w:pStyle w:val="TSB-Level1Numbers"/>
      </w:pPr>
      <w:r w:rsidRPr="00362763">
        <w:t>The data controller will oversee a full investigation and produce a comprehensive report.</w:t>
      </w:r>
    </w:p>
    <w:p w14:paraId="0688C398" w14:textId="2BCEB54E" w:rsidR="008231B8" w:rsidRPr="00362763" w:rsidRDefault="008231B8" w:rsidP="008231B8">
      <w:pPr>
        <w:pStyle w:val="TSB-Level1Numbers"/>
      </w:pPr>
      <w:r w:rsidRPr="00362763">
        <w:t>The cause of the breach, and whether or not it has been contained, will be identified – ensuring that the possibility of further loss/jeopardising of data is eliminated or restricted as much as possible.</w:t>
      </w:r>
    </w:p>
    <w:p w14:paraId="20CECCE5" w14:textId="77777777" w:rsidR="001C55AC" w:rsidRPr="00362763" w:rsidRDefault="001C55AC" w:rsidP="001C55AC">
      <w:pPr>
        <w:pStyle w:val="TSB-Level1Numbers"/>
      </w:pPr>
      <w:r w:rsidRPr="00362763">
        <w:t>If the data controller determines that the severity of the security breach is low, the incident will be managed in accordance with the following procedures:</w:t>
      </w:r>
    </w:p>
    <w:p w14:paraId="38973F77" w14:textId="60F3FE0E" w:rsidR="001C55AC" w:rsidRPr="00362763" w:rsidRDefault="001C55AC" w:rsidP="001C55AC">
      <w:pPr>
        <w:pStyle w:val="TSB-PolicyBullets"/>
        <w:spacing w:line="276" w:lineRule="auto"/>
      </w:pPr>
      <w:r w:rsidRPr="00362763">
        <w:t>In the event of an internal breach, the incident is record</w:t>
      </w:r>
      <w:r w:rsidR="00C60F17" w:rsidRPr="00362763">
        <w:t>ed</w:t>
      </w:r>
      <w:r w:rsidRPr="00362763">
        <w:t xml:space="preserve"> using an incident log</w:t>
      </w:r>
      <w:r w:rsidR="00C60F17" w:rsidRPr="00362763">
        <w:t>,</w:t>
      </w:r>
      <w:r w:rsidRPr="00362763">
        <w:t xml:space="preserve"> and by identifying the user and the website or service they were trying to access.</w:t>
      </w:r>
    </w:p>
    <w:p w14:paraId="1D6A7CA4" w14:textId="77777777" w:rsidR="001C55AC" w:rsidRPr="00362763" w:rsidRDefault="001C55AC" w:rsidP="001C55AC">
      <w:pPr>
        <w:pStyle w:val="TSB-PolicyBullets"/>
        <w:spacing w:line="276" w:lineRule="auto"/>
      </w:pPr>
      <w:r w:rsidRPr="00362763">
        <w:t>The headteacher will issue disciplinary sanctions to the pupil or member of staff, in accordance with the processes outlined in the E-safety Policy.</w:t>
      </w:r>
    </w:p>
    <w:p w14:paraId="193C7333" w14:textId="7069AB14" w:rsidR="001C55AC" w:rsidRPr="00362763" w:rsidRDefault="001C55AC" w:rsidP="001C55AC">
      <w:pPr>
        <w:pStyle w:val="TSB-PolicyBullets"/>
        <w:spacing w:line="276" w:lineRule="auto"/>
      </w:pPr>
      <w:r w:rsidRPr="00362763">
        <w:t xml:space="preserve">[Localised deployments only] In the event of any external or internal breach, the </w:t>
      </w:r>
      <w:r w:rsidR="009A4C8F" w:rsidRPr="00362763">
        <w:t>data controller</w:t>
      </w:r>
      <w:r w:rsidRPr="00362763">
        <w:t xml:space="preserve"> will record this using an incident log and respond appropriately, e.g. by updating the firewall, changing usernames and passwords, updating filtered websites</w:t>
      </w:r>
      <w:r w:rsidR="00C60F17" w:rsidRPr="00362763">
        <w:t xml:space="preserve"> or</w:t>
      </w:r>
      <w:r w:rsidRPr="00362763">
        <w:t xml:space="preserve"> creating further back-ups of information.</w:t>
      </w:r>
    </w:p>
    <w:p w14:paraId="3F1C3A47" w14:textId="00F193E3" w:rsidR="001C55AC" w:rsidRPr="00362763" w:rsidRDefault="001C55AC" w:rsidP="001C55AC">
      <w:pPr>
        <w:pStyle w:val="TSB-PolicyBullets"/>
        <w:spacing w:line="276" w:lineRule="auto"/>
      </w:pPr>
      <w:r w:rsidRPr="00362763">
        <w:t xml:space="preserve">[Centralised deployments only] The </w:t>
      </w:r>
      <w:r w:rsidR="009A4C8F" w:rsidRPr="00362763">
        <w:t>data controller</w:t>
      </w:r>
      <w:r w:rsidRPr="00362763">
        <w:t xml:space="preserve"> will work with the third-party provider to provide an appropriate response to the attack, including any in-house changes.</w:t>
      </w:r>
    </w:p>
    <w:p w14:paraId="47C45E5B" w14:textId="475865FD" w:rsidR="008231B8" w:rsidRDefault="008231B8" w:rsidP="008231B8">
      <w:pPr>
        <w:pStyle w:val="TSB-Level1Numbers"/>
      </w:pPr>
      <w:r>
        <w:lastRenderedPageBreak/>
        <w:t>Any further action which could be taken to recover lost or da</w:t>
      </w:r>
      <w:r w:rsidR="009A4C8F">
        <w:t>maged data will be identified – t</w:t>
      </w:r>
      <w:r>
        <w:t>his includes the physical recovery of data, as well as the use of back-ups.</w:t>
      </w:r>
    </w:p>
    <w:p w14:paraId="5364B57B" w14:textId="0EADD60A" w:rsidR="008231B8" w:rsidRDefault="001C55AC" w:rsidP="008231B8">
      <w:pPr>
        <w:pStyle w:val="TSB-Level1Numbers"/>
      </w:pPr>
      <w:r>
        <w:t>Where the security risk is high, t</w:t>
      </w:r>
      <w:r w:rsidR="008231B8">
        <w:t>he school will establish what steps need to be taken to prevent further data loss which will require support from various school departments and staff. This action will include:</w:t>
      </w:r>
    </w:p>
    <w:p w14:paraId="59930327" w14:textId="77777777" w:rsidR="008231B8" w:rsidRDefault="008231B8" w:rsidP="009A4C8F">
      <w:pPr>
        <w:pStyle w:val="TSB-Level1Numbers"/>
        <w:numPr>
          <w:ilvl w:val="0"/>
          <w:numId w:val="9"/>
        </w:numPr>
        <w:ind w:hanging="357"/>
        <w:contextualSpacing/>
      </w:pPr>
      <w:r>
        <w:t>Informing relevant staff of their roles and responsibilities in areas of the containment process.</w:t>
      </w:r>
    </w:p>
    <w:p w14:paraId="77ECD657" w14:textId="77777777" w:rsidR="008231B8" w:rsidRDefault="008231B8" w:rsidP="009A4C8F">
      <w:pPr>
        <w:pStyle w:val="TSB-Level1Numbers"/>
        <w:numPr>
          <w:ilvl w:val="0"/>
          <w:numId w:val="9"/>
        </w:numPr>
        <w:ind w:hanging="357"/>
        <w:contextualSpacing/>
      </w:pPr>
      <w:r>
        <w:t>Taking systems offline.</w:t>
      </w:r>
    </w:p>
    <w:p w14:paraId="53E7CC61" w14:textId="77777777" w:rsidR="008231B8" w:rsidRDefault="008231B8" w:rsidP="009A4C8F">
      <w:pPr>
        <w:pStyle w:val="TSB-Level1Numbers"/>
        <w:numPr>
          <w:ilvl w:val="0"/>
          <w:numId w:val="9"/>
        </w:numPr>
        <w:ind w:hanging="357"/>
        <w:contextualSpacing/>
      </w:pPr>
      <w:r>
        <w:t>Retrieving any lost, stolen or otherwise unaccounted for data.</w:t>
      </w:r>
    </w:p>
    <w:p w14:paraId="7E9879FB" w14:textId="77777777" w:rsidR="008231B8" w:rsidRDefault="008231B8" w:rsidP="009A4C8F">
      <w:pPr>
        <w:pStyle w:val="TSB-Level1Numbers"/>
        <w:numPr>
          <w:ilvl w:val="0"/>
          <w:numId w:val="9"/>
        </w:numPr>
        <w:ind w:hanging="357"/>
        <w:contextualSpacing/>
      </w:pPr>
      <w:r>
        <w:t>Restricting access to systems entirely or to a small group.</w:t>
      </w:r>
    </w:p>
    <w:p w14:paraId="3A8C7CBB" w14:textId="7B8FA429" w:rsidR="008231B8" w:rsidRDefault="008231B8" w:rsidP="009A4C8F">
      <w:pPr>
        <w:pStyle w:val="TSB-Level1Numbers"/>
        <w:numPr>
          <w:ilvl w:val="0"/>
          <w:numId w:val="9"/>
        </w:numPr>
        <w:ind w:hanging="357"/>
        <w:contextualSpacing/>
      </w:pPr>
      <w:r>
        <w:t>Backing up all existing data and storing it in a safe location</w:t>
      </w:r>
      <w:r w:rsidR="00C60F17">
        <w:t>.</w:t>
      </w:r>
    </w:p>
    <w:p w14:paraId="3A99F72A" w14:textId="77777777" w:rsidR="008231B8" w:rsidRDefault="008231B8" w:rsidP="009A4C8F">
      <w:pPr>
        <w:pStyle w:val="TSB-Level1Numbers"/>
        <w:numPr>
          <w:ilvl w:val="0"/>
          <w:numId w:val="9"/>
        </w:numPr>
        <w:ind w:hanging="357"/>
        <w:contextualSpacing/>
      </w:pPr>
      <w:r>
        <w:t xml:space="preserve">Reviewing basic security, including: </w:t>
      </w:r>
    </w:p>
    <w:p w14:paraId="3FABC8F2" w14:textId="77777777" w:rsidR="008231B8" w:rsidRDefault="008231B8" w:rsidP="009A4C8F">
      <w:pPr>
        <w:pStyle w:val="TSB-Level1Numbers"/>
        <w:numPr>
          <w:ilvl w:val="0"/>
          <w:numId w:val="10"/>
        </w:numPr>
        <w:ind w:hanging="357"/>
        <w:contextualSpacing/>
      </w:pPr>
      <w:r>
        <w:t>Changing passwords and login details on electronic equipment.</w:t>
      </w:r>
    </w:p>
    <w:p w14:paraId="3C48B8B7" w14:textId="6D821A8D" w:rsidR="008231B8" w:rsidRDefault="008231B8" w:rsidP="009A4C8F">
      <w:pPr>
        <w:pStyle w:val="TSB-Level1Numbers"/>
        <w:numPr>
          <w:ilvl w:val="0"/>
          <w:numId w:val="10"/>
        </w:numPr>
        <w:ind w:hanging="357"/>
        <w:contextualSpacing/>
      </w:pPr>
      <w:r>
        <w:t xml:space="preserve">Ensuring access to places where electronic or hard data is kept is monitored and requires authorisation.  </w:t>
      </w:r>
    </w:p>
    <w:p w14:paraId="33418F3B" w14:textId="77777777" w:rsidR="009A4C8F" w:rsidRDefault="009A4C8F" w:rsidP="009A4C8F">
      <w:pPr>
        <w:pStyle w:val="TSB-Level1Numbers"/>
        <w:numPr>
          <w:ilvl w:val="0"/>
          <w:numId w:val="0"/>
        </w:numPr>
        <w:ind w:left="2560"/>
        <w:contextualSpacing/>
      </w:pPr>
    </w:p>
    <w:p w14:paraId="4CE3254A" w14:textId="2B3FBD33" w:rsidR="008231B8" w:rsidRDefault="008231B8" w:rsidP="008231B8">
      <w:pPr>
        <w:pStyle w:val="TSB-Level1Numbers"/>
      </w:pPr>
      <w:r>
        <w:t xml:space="preserve">Where appropriate, e.g. if offences have been committed under the Computer Misuse Act 1990, the </w:t>
      </w:r>
      <w:r w:rsidRPr="00362763">
        <w:t xml:space="preserve">data controller </w:t>
      </w:r>
      <w:r>
        <w:t>will inform the police of the security breach.</w:t>
      </w:r>
    </w:p>
    <w:p w14:paraId="474A13E3" w14:textId="20D52045" w:rsidR="001C55AC" w:rsidRDefault="001C55AC" w:rsidP="001C55AC">
      <w:pPr>
        <w:pStyle w:val="TSB-Level1Numbers"/>
      </w:pPr>
      <w:r>
        <w:t xml:space="preserve">The data controller will test all systems to ensure they are functioning normally, and the incident will only be </w:t>
      </w:r>
      <w:r w:rsidR="00C60F17">
        <w:t xml:space="preserve">deemed ‘resolved’ </w:t>
      </w:r>
      <w:r>
        <w:t>when it has been assured that the school’s systems are safe to use.</w:t>
      </w:r>
    </w:p>
    <w:p w14:paraId="411A556F" w14:textId="77777777" w:rsidR="008231B8" w:rsidRDefault="008231B8" w:rsidP="008231B8">
      <w:pPr>
        <w:pStyle w:val="Heading10"/>
      </w:pPr>
      <w:bookmarkStart w:id="23" w:name="assessment"/>
      <w:r>
        <w:t>Assessment of risks</w:t>
      </w:r>
    </w:p>
    <w:bookmarkEnd w:id="23"/>
    <w:p w14:paraId="2A4C5D17" w14:textId="786B0D20" w:rsidR="008231B8" w:rsidRDefault="008231B8" w:rsidP="008231B8">
      <w:pPr>
        <w:pStyle w:val="TSB-Level1Numbers"/>
      </w:pPr>
      <w:r>
        <w:t xml:space="preserve">The following questions will be considered by </w:t>
      </w:r>
      <w:r w:rsidRPr="00362763">
        <w:t xml:space="preserve">the data controller in order to fully and effectively assess the risks that the security breach has brought, and to help take the next appropriate steps. All relevant questions </w:t>
      </w:r>
      <w:r w:rsidR="001C55AC" w:rsidRPr="00362763">
        <w:t xml:space="preserve">will </w:t>
      </w:r>
      <w:r w:rsidRPr="00362763">
        <w:t>be clearly and fully answered in the data controller’s report and records:</w:t>
      </w:r>
    </w:p>
    <w:p w14:paraId="4E9C060F" w14:textId="77777777" w:rsidR="008231B8" w:rsidRDefault="008231B8" w:rsidP="008231B8">
      <w:pPr>
        <w:pStyle w:val="TSB-Level1Numbers"/>
        <w:numPr>
          <w:ilvl w:val="0"/>
          <w:numId w:val="11"/>
        </w:numPr>
      </w:pPr>
      <w:r>
        <w:t>What type and how much data is involved?</w:t>
      </w:r>
    </w:p>
    <w:p w14:paraId="52A14AF5" w14:textId="77777777" w:rsidR="008231B8" w:rsidRDefault="008231B8" w:rsidP="008231B8">
      <w:pPr>
        <w:pStyle w:val="TSB-Level1Numbers"/>
        <w:numPr>
          <w:ilvl w:val="0"/>
          <w:numId w:val="11"/>
        </w:numPr>
      </w:pPr>
      <w:r>
        <w:t>How sensitive is the data? Sensitive data is defined in the Data Protection Act 1998; s</w:t>
      </w:r>
      <w:r w:rsidRPr="00DF21B2">
        <w:t>ome data is sensitive because of its very personal nature (</w:t>
      </w:r>
      <w:r>
        <w:t xml:space="preserve">e.g. </w:t>
      </w:r>
      <w:r w:rsidRPr="00DF21B2">
        <w:t>health records) while other data types are sensitive because of what might happen if it is misused (</w:t>
      </w:r>
      <w:r>
        <w:t xml:space="preserve">e.g. </w:t>
      </w:r>
      <w:r w:rsidRPr="00DF21B2">
        <w:t>bank account details)</w:t>
      </w:r>
      <w:r>
        <w:t>.</w:t>
      </w:r>
    </w:p>
    <w:p w14:paraId="10C58D39" w14:textId="13AF3E8E" w:rsidR="008231B8" w:rsidRDefault="008231B8" w:rsidP="008231B8">
      <w:pPr>
        <w:pStyle w:val="TSB-Level1Numbers"/>
        <w:numPr>
          <w:ilvl w:val="0"/>
          <w:numId w:val="11"/>
        </w:numPr>
      </w:pPr>
      <w:r>
        <w:t>Is it possible to identify what has happened to the data – has it been l</w:t>
      </w:r>
      <w:r w:rsidR="003A2784">
        <w:t xml:space="preserve">ost, </w:t>
      </w:r>
      <w:r>
        <w:t>stolen</w:t>
      </w:r>
      <w:r w:rsidR="003A2784">
        <w:t xml:space="preserve">, </w:t>
      </w:r>
      <w:r>
        <w:t>deleted</w:t>
      </w:r>
      <w:r w:rsidR="003A2784">
        <w:t xml:space="preserve"> or </w:t>
      </w:r>
      <w:r>
        <w:t>tampered with?</w:t>
      </w:r>
    </w:p>
    <w:p w14:paraId="05C76C9F" w14:textId="44FF960B" w:rsidR="008231B8" w:rsidRDefault="008231B8" w:rsidP="008231B8">
      <w:pPr>
        <w:pStyle w:val="TSB-Level1Numbers"/>
        <w:numPr>
          <w:ilvl w:val="0"/>
          <w:numId w:val="11"/>
        </w:numPr>
      </w:pPr>
      <w:r>
        <w:t>If the data has been lost</w:t>
      </w:r>
      <w:r w:rsidR="004F1DFF">
        <w:t xml:space="preserve"> or </w:t>
      </w:r>
      <w:r>
        <w:t>stolen, were there any protective measures in place to prevent this, such as data and device encryption?</w:t>
      </w:r>
    </w:p>
    <w:p w14:paraId="4E9EC9FB" w14:textId="77777777" w:rsidR="008231B8" w:rsidRPr="00B35B3C" w:rsidRDefault="008231B8" w:rsidP="008231B8">
      <w:pPr>
        <w:pStyle w:val="TSB-Level1Numbers"/>
        <w:numPr>
          <w:ilvl w:val="0"/>
          <w:numId w:val="11"/>
        </w:numPr>
        <w:rPr>
          <w:b/>
        </w:rPr>
      </w:pPr>
      <w:r>
        <w:lastRenderedPageBreak/>
        <w:t>If the data has been compromised, have there been effective measures in place that have mitigated the impact of this, such as the creation of back-up tapes and spare copies?</w:t>
      </w:r>
    </w:p>
    <w:p w14:paraId="3CB78131" w14:textId="1C2BF047" w:rsidR="008231B8" w:rsidRPr="00B00FF5" w:rsidRDefault="009A4C8F" w:rsidP="008231B8">
      <w:pPr>
        <w:pStyle w:val="TSB-Level1Numbers"/>
        <w:numPr>
          <w:ilvl w:val="0"/>
          <w:numId w:val="11"/>
        </w:numPr>
        <w:rPr>
          <w:b/>
        </w:rPr>
      </w:pPr>
      <w:r>
        <w:t>Ha</w:t>
      </w:r>
      <w:r w:rsidR="00B87D5E">
        <w:t>s</w:t>
      </w:r>
      <w:r w:rsidR="008231B8">
        <w:t xml:space="preserve"> individuals’ personal data been compromised – how many individuals are affected? </w:t>
      </w:r>
    </w:p>
    <w:p w14:paraId="66E41AED" w14:textId="77777777" w:rsidR="008231B8" w:rsidRDefault="008231B8" w:rsidP="008231B8">
      <w:pPr>
        <w:pStyle w:val="TSB-Level1Numbers"/>
        <w:numPr>
          <w:ilvl w:val="0"/>
          <w:numId w:val="11"/>
        </w:numPr>
        <w:rPr>
          <w:b/>
        </w:rPr>
      </w:pPr>
      <w:r>
        <w:t>Who are these individuals – are they pupils, staff, governors, volunteers, stakeholders, suppliers?</w:t>
      </w:r>
    </w:p>
    <w:p w14:paraId="57E9E60A" w14:textId="77777777" w:rsidR="008231B8" w:rsidRPr="008D56BE" w:rsidRDefault="008231B8" w:rsidP="008231B8">
      <w:pPr>
        <w:pStyle w:val="TSB-Level1Numbers"/>
        <w:numPr>
          <w:ilvl w:val="0"/>
          <w:numId w:val="11"/>
        </w:numPr>
        <w:rPr>
          <w:b/>
        </w:rPr>
      </w:pPr>
      <w:r>
        <w:t>Could their information be misused or manipulated in any way?</w:t>
      </w:r>
    </w:p>
    <w:p w14:paraId="432AF5B5" w14:textId="77777777" w:rsidR="008231B8" w:rsidRPr="008D56BE" w:rsidRDefault="008231B8" w:rsidP="008231B8">
      <w:pPr>
        <w:pStyle w:val="TSB-Level1Numbers"/>
        <w:numPr>
          <w:ilvl w:val="0"/>
          <w:numId w:val="11"/>
        </w:numPr>
        <w:rPr>
          <w:b/>
        </w:rPr>
      </w:pPr>
      <w:r>
        <w:t>Could harm come to individuals? This could include risks to the following:</w:t>
      </w:r>
    </w:p>
    <w:p w14:paraId="6221060E" w14:textId="77777777" w:rsidR="008231B8" w:rsidRPr="008D56BE" w:rsidRDefault="008231B8" w:rsidP="001C55AC">
      <w:pPr>
        <w:pStyle w:val="TSB-Level1Numbers"/>
        <w:numPr>
          <w:ilvl w:val="0"/>
          <w:numId w:val="12"/>
        </w:numPr>
        <w:ind w:left="2914" w:hanging="357"/>
        <w:contextualSpacing/>
        <w:rPr>
          <w:b/>
        </w:rPr>
      </w:pPr>
      <w:r>
        <w:t>Physical safety</w:t>
      </w:r>
    </w:p>
    <w:p w14:paraId="27F2371B" w14:textId="77777777" w:rsidR="008231B8" w:rsidRPr="008D56BE" w:rsidRDefault="008231B8" w:rsidP="001C55AC">
      <w:pPr>
        <w:pStyle w:val="TSB-Level1Numbers"/>
        <w:numPr>
          <w:ilvl w:val="0"/>
          <w:numId w:val="12"/>
        </w:numPr>
        <w:ind w:left="2914" w:hanging="357"/>
        <w:contextualSpacing/>
        <w:rPr>
          <w:b/>
        </w:rPr>
      </w:pPr>
      <w:r>
        <w:t>Emotional wellbeing</w:t>
      </w:r>
    </w:p>
    <w:p w14:paraId="1238CF7E" w14:textId="77777777" w:rsidR="008231B8" w:rsidRPr="008D56BE" w:rsidRDefault="008231B8" w:rsidP="001C55AC">
      <w:pPr>
        <w:pStyle w:val="TSB-Level1Numbers"/>
        <w:numPr>
          <w:ilvl w:val="0"/>
          <w:numId w:val="12"/>
        </w:numPr>
        <w:ind w:left="2914" w:hanging="357"/>
        <w:contextualSpacing/>
        <w:rPr>
          <w:b/>
        </w:rPr>
      </w:pPr>
      <w:r>
        <w:t>Reputation</w:t>
      </w:r>
    </w:p>
    <w:p w14:paraId="287CCF98" w14:textId="77777777" w:rsidR="008231B8" w:rsidRPr="008D56BE" w:rsidRDefault="008231B8" w:rsidP="001C55AC">
      <w:pPr>
        <w:pStyle w:val="TSB-Level1Numbers"/>
        <w:numPr>
          <w:ilvl w:val="0"/>
          <w:numId w:val="12"/>
        </w:numPr>
        <w:ind w:left="2914" w:hanging="357"/>
        <w:contextualSpacing/>
        <w:rPr>
          <w:b/>
        </w:rPr>
      </w:pPr>
      <w:r>
        <w:t>Finances</w:t>
      </w:r>
    </w:p>
    <w:p w14:paraId="5734C43F" w14:textId="77777777" w:rsidR="008231B8" w:rsidRPr="008D56BE" w:rsidRDefault="008231B8" w:rsidP="001C55AC">
      <w:pPr>
        <w:pStyle w:val="TSB-Level1Numbers"/>
        <w:numPr>
          <w:ilvl w:val="0"/>
          <w:numId w:val="12"/>
        </w:numPr>
        <w:ind w:left="2914" w:hanging="357"/>
        <w:contextualSpacing/>
        <w:rPr>
          <w:b/>
        </w:rPr>
      </w:pPr>
      <w:r>
        <w:t>Identity</w:t>
      </w:r>
    </w:p>
    <w:p w14:paraId="1E599069" w14:textId="6EF53521" w:rsidR="008231B8" w:rsidRPr="009A4C8F" w:rsidRDefault="008231B8" w:rsidP="001C55AC">
      <w:pPr>
        <w:pStyle w:val="TSB-Level1Numbers"/>
        <w:numPr>
          <w:ilvl w:val="0"/>
          <w:numId w:val="12"/>
        </w:numPr>
        <w:ind w:left="2914" w:hanging="357"/>
        <w:contextualSpacing/>
        <w:rPr>
          <w:b/>
        </w:rPr>
      </w:pPr>
      <w:r>
        <w:t>Private affairs</w:t>
      </w:r>
      <w:r w:rsidR="003A2784">
        <w:t xml:space="preserve"> becoming public</w:t>
      </w:r>
    </w:p>
    <w:p w14:paraId="395F4272" w14:textId="77777777" w:rsidR="009A4C8F" w:rsidRPr="00010FF8" w:rsidRDefault="009A4C8F" w:rsidP="009A4C8F">
      <w:pPr>
        <w:pStyle w:val="TSB-Level1Numbers"/>
        <w:numPr>
          <w:ilvl w:val="0"/>
          <w:numId w:val="0"/>
        </w:numPr>
        <w:ind w:left="2914"/>
        <w:contextualSpacing/>
        <w:rPr>
          <w:b/>
        </w:rPr>
      </w:pPr>
    </w:p>
    <w:p w14:paraId="6D05D8B8" w14:textId="77777777" w:rsidR="008231B8" w:rsidRPr="00362763" w:rsidRDefault="008231B8" w:rsidP="008231B8">
      <w:pPr>
        <w:pStyle w:val="TSB-Level1Numbers"/>
        <w:numPr>
          <w:ilvl w:val="0"/>
          <w:numId w:val="13"/>
        </w:numPr>
      </w:pPr>
      <w:r>
        <w:t>Are there further implications beyond the risks to individuals? Is there a risk of loss of public confidence/damage to the school’s reputation, or risk to the school’s operations?</w:t>
      </w:r>
    </w:p>
    <w:p w14:paraId="1457FD1D" w14:textId="77777777" w:rsidR="008231B8" w:rsidRPr="00362763" w:rsidRDefault="008231B8" w:rsidP="008231B8">
      <w:pPr>
        <w:pStyle w:val="TSB-Level1Numbers"/>
        <w:numPr>
          <w:ilvl w:val="0"/>
          <w:numId w:val="13"/>
        </w:numPr>
      </w:pPr>
      <w:r w:rsidRPr="00362763">
        <w:t xml:space="preserve">Who could help or advise the school on the breach? Could the LA, external partners, authorities, or others provide effective support? </w:t>
      </w:r>
    </w:p>
    <w:p w14:paraId="0E95F52A" w14:textId="77777777" w:rsidR="008231B8" w:rsidRDefault="008231B8" w:rsidP="008231B8">
      <w:pPr>
        <w:pStyle w:val="TSB-Level1Numbers"/>
      </w:pPr>
      <w:r w:rsidRPr="00362763">
        <w:t xml:space="preserve">In the event that the data controller, or </w:t>
      </w:r>
      <w:r>
        <w:t xml:space="preserve">other persons involved in assessing the risks to the school, are not confident in the risk assessment, they will seek advice from the Information Commissioner’s Office (ICO). </w:t>
      </w:r>
    </w:p>
    <w:p w14:paraId="29EB0581" w14:textId="77777777" w:rsidR="008231B8" w:rsidRPr="00555000" w:rsidRDefault="008231B8" w:rsidP="008231B8">
      <w:pPr>
        <w:pStyle w:val="Heading10"/>
      </w:pPr>
      <w:bookmarkStart w:id="24" w:name="consideration"/>
      <w:r>
        <w:t>Consideration of further notification</w:t>
      </w:r>
    </w:p>
    <w:bookmarkEnd w:id="24"/>
    <w:p w14:paraId="383EF703" w14:textId="07BD1D7F" w:rsidR="008231B8" w:rsidRDefault="008231B8" w:rsidP="008231B8">
      <w:pPr>
        <w:pStyle w:val="TSB-Level1Numbers"/>
      </w:pPr>
      <w:r>
        <w:t>The school will consider whether there a</w:t>
      </w:r>
      <w:r w:rsidRPr="005B4263">
        <w:t>re any legal, contractual or re</w:t>
      </w:r>
      <w:r>
        <w:t xml:space="preserve">gulatory requirements to notify individuals or organisations that may be affected or who will have an interest in security (see </w:t>
      </w:r>
      <w:hyperlink w:anchor="B" w:history="1">
        <w:r w:rsidR="009A4C8F">
          <w:rPr>
            <w:rStyle w:val="Hyperlink"/>
          </w:rPr>
          <w:t>14.8</w:t>
        </w:r>
      </w:hyperlink>
      <w:r>
        <w:t xml:space="preserve"> onwards for specific GDPR requirements about personal data).</w:t>
      </w:r>
    </w:p>
    <w:p w14:paraId="6296FD10" w14:textId="77777777" w:rsidR="008231B8" w:rsidRDefault="008231B8" w:rsidP="008231B8">
      <w:pPr>
        <w:pStyle w:val="TSB-Level1Numbers"/>
      </w:pPr>
      <w:r>
        <w:t>The school will decide whether</w:t>
      </w:r>
      <w:r w:rsidRPr="001C0F3F">
        <w:t xml:space="preserve"> notification</w:t>
      </w:r>
      <w:r>
        <w:t xml:space="preserve"> will</w:t>
      </w:r>
      <w:r w:rsidRPr="001C0F3F">
        <w:t xml:space="preserve"> help the </w:t>
      </w:r>
      <w:r>
        <w:t>school</w:t>
      </w:r>
      <w:r w:rsidRPr="001C0F3F">
        <w:t xml:space="preserve"> meet its security obligations under the </w:t>
      </w:r>
      <w:hyperlink r:id="rId17" w:history="1">
        <w:r w:rsidRPr="001C0F3F">
          <w:rPr>
            <w:rStyle w:val="Hyperlink"/>
          </w:rPr>
          <w:t>seventh data protection principle</w:t>
        </w:r>
      </w:hyperlink>
      <w:r>
        <w:t>.</w:t>
      </w:r>
    </w:p>
    <w:p w14:paraId="557739E2" w14:textId="77777777" w:rsidR="008231B8" w:rsidRDefault="008231B8" w:rsidP="008231B8">
      <w:pPr>
        <w:pStyle w:val="TSB-Level1Numbers"/>
      </w:pPr>
      <w:r>
        <w:t xml:space="preserve">The school will assess whether </w:t>
      </w:r>
      <w:r w:rsidRPr="001C0F3F">
        <w:t>notification</w:t>
      </w:r>
      <w:r>
        <w:t xml:space="preserve"> could</w:t>
      </w:r>
      <w:r w:rsidRPr="001C0F3F">
        <w:t xml:space="preserve"> help the in</w:t>
      </w:r>
      <w:r>
        <w:t xml:space="preserve">dividual(s) affected, and whether </w:t>
      </w:r>
      <w:r w:rsidRPr="001C0F3F">
        <w:t xml:space="preserve">individuals </w:t>
      </w:r>
      <w:r>
        <w:t xml:space="preserve">could </w:t>
      </w:r>
      <w:r w:rsidRPr="001C0F3F">
        <w:t>act on the information provide</w:t>
      </w:r>
      <w:r>
        <w:t>d</w:t>
      </w:r>
      <w:r w:rsidRPr="001C0F3F">
        <w:t xml:space="preserve"> to mitigate risks, </w:t>
      </w:r>
      <w:r>
        <w:t>e.g.</w:t>
      </w:r>
      <w:r w:rsidRPr="001C0F3F">
        <w:t xml:space="preserve"> by cancelling a credit </w:t>
      </w:r>
      <w:r>
        <w:t>card or changing a password.</w:t>
      </w:r>
    </w:p>
    <w:p w14:paraId="23066926" w14:textId="77777777" w:rsidR="008231B8" w:rsidRDefault="008231B8" w:rsidP="008231B8">
      <w:pPr>
        <w:pStyle w:val="TSB-Level1Numbers"/>
      </w:pPr>
      <w:r w:rsidRPr="00EB75EE">
        <w:t xml:space="preserve">If a large number of people are affected, or there are very serious consequences, the </w:t>
      </w:r>
      <w:r>
        <w:t>ICO will be informed.</w:t>
      </w:r>
    </w:p>
    <w:p w14:paraId="47FCA554" w14:textId="51806EC3" w:rsidR="008231B8" w:rsidRDefault="008231B8" w:rsidP="008231B8">
      <w:pPr>
        <w:pStyle w:val="TSB-Level1Numbers"/>
      </w:pPr>
      <w:r>
        <w:lastRenderedPageBreak/>
        <w:t>The school will c</w:t>
      </w:r>
      <w:r w:rsidRPr="008D30F2">
        <w:t xml:space="preserve">onsider who to notify, what </w:t>
      </w:r>
      <w:r>
        <w:t>to</w:t>
      </w:r>
      <w:r w:rsidRPr="008D30F2">
        <w:t xml:space="preserve"> tell them and how </w:t>
      </w:r>
      <w:r>
        <w:t>they will communicate the message, which may include:</w:t>
      </w:r>
    </w:p>
    <w:p w14:paraId="425F6F24" w14:textId="77777777" w:rsidR="008231B8" w:rsidRDefault="008231B8" w:rsidP="008231B8">
      <w:pPr>
        <w:pStyle w:val="TSB-Level1Numbers"/>
        <w:numPr>
          <w:ilvl w:val="0"/>
          <w:numId w:val="17"/>
        </w:numPr>
      </w:pPr>
      <w:r>
        <w:t>A</w:t>
      </w:r>
      <w:r w:rsidRPr="007A6CAE">
        <w:t xml:space="preserve"> description of how and when the breach occurred and what data was involved. </w:t>
      </w:r>
      <w:r>
        <w:t>Details</w:t>
      </w:r>
      <w:r w:rsidRPr="007A6CAE">
        <w:t xml:space="preserve"> of what has already been done to respond to the risks posed by the breach</w:t>
      </w:r>
      <w:r>
        <w:t xml:space="preserve"> will be included</w:t>
      </w:r>
      <w:r w:rsidRPr="007A6CAE">
        <w:t>.</w:t>
      </w:r>
    </w:p>
    <w:p w14:paraId="623799EF" w14:textId="77777777" w:rsidR="008231B8" w:rsidRDefault="008231B8" w:rsidP="008231B8">
      <w:pPr>
        <w:pStyle w:val="TSB-Level1Numbers"/>
        <w:numPr>
          <w:ilvl w:val="0"/>
          <w:numId w:val="17"/>
        </w:numPr>
      </w:pPr>
      <w:r>
        <w:t>S</w:t>
      </w:r>
      <w:r w:rsidRPr="007A6CAE">
        <w:t>pecific and clear advice on the steps they can take to protect themselves</w:t>
      </w:r>
      <w:r>
        <w:t>,</w:t>
      </w:r>
      <w:r w:rsidRPr="007A6CAE">
        <w:t xml:space="preserve"> and what the </w:t>
      </w:r>
      <w:r>
        <w:t>school</w:t>
      </w:r>
      <w:r w:rsidRPr="007A6CAE">
        <w:t xml:space="preserve"> is willing to do to help them.</w:t>
      </w:r>
    </w:p>
    <w:p w14:paraId="0A194835" w14:textId="77777777" w:rsidR="008231B8" w:rsidRDefault="008231B8" w:rsidP="008231B8">
      <w:pPr>
        <w:pStyle w:val="TSB-Level1Numbers"/>
        <w:numPr>
          <w:ilvl w:val="0"/>
          <w:numId w:val="17"/>
        </w:numPr>
      </w:pPr>
      <w:r>
        <w:t>A</w:t>
      </w:r>
      <w:r w:rsidRPr="007A6CAE">
        <w:t xml:space="preserve"> </w:t>
      </w:r>
      <w:r>
        <w:t>way in which they can contact the school</w:t>
      </w:r>
      <w:r w:rsidRPr="007A6CAE">
        <w:t xml:space="preserve"> for further information or to ask questions about what has occurred</w:t>
      </w:r>
      <w:r>
        <w:t>.</w:t>
      </w:r>
    </w:p>
    <w:p w14:paraId="06F3DFB1" w14:textId="77777777" w:rsidR="008231B8" w:rsidRDefault="008231B8" w:rsidP="008231B8">
      <w:pPr>
        <w:pStyle w:val="TSB-Level1Numbers"/>
      </w:pPr>
      <w:r>
        <w:t>The school will c</w:t>
      </w:r>
      <w:r w:rsidRPr="00D66B31">
        <w:t xml:space="preserve">onsult the ICO </w:t>
      </w:r>
      <w:r>
        <w:t xml:space="preserve">for </w:t>
      </w:r>
      <w:r w:rsidRPr="00D66B31">
        <w:t xml:space="preserve">guidance on when and how to notify </w:t>
      </w:r>
      <w:r>
        <w:t>them</w:t>
      </w:r>
      <w:r w:rsidRPr="00D66B31">
        <w:t xml:space="preserve"> about breaches.</w:t>
      </w:r>
    </w:p>
    <w:p w14:paraId="54D932E3" w14:textId="1F190F25" w:rsidR="008231B8" w:rsidRPr="00555000" w:rsidRDefault="008231B8" w:rsidP="008231B8">
      <w:pPr>
        <w:pStyle w:val="TSB-Level1Numbers"/>
      </w:pPr>
      <w:r>
        <w:t>The school will c</w:t>
      </w:r>
      <w:r w:rsidRPr="00A84719">
        <w:t>onsider, as necessary, the need to notify any third parties</w:t>
      </w:r>
      <w:r>
        <w:t xml:space="preserve"> – </w:t>
      </w:r>
      <w:r w:rsidRPr="00C7734F">
        <w:t>police, insurers, professional bodies, funders, trade unions, website/system own</w:t>
      </w:r>
      <w:r>
        <w:t>ers, bank</w:t>
      </w:r>
      <w:r w:rsidR="004F1DFF">
        <w:t>s</w:t>
      </w:r>
      <w:r>
        <w:t>/credit card companies –</w:t>
      </w:r>
      <w:r w:rsidRPr="00A84719">
        <w:t xml:space="preserve"> who can assist in helping or mitigating the impact on individuals.</w:t>
      </w:r>
    </w:p>
    <w:p w14:paraId="2B82010A" w14:textId="77777777" w:rsidR="008231B8" w:rsidRDefault="008231B8" w:rsidP="008231B8">
      <w:pPr>
        <w:spacing w:line="276" w:lineRule="auto"/>
        <w:jc w:val="both"/>
        <w:rPr>
          <w:b/>
        </w:rPr>
      </w:pPr>
      <w:r>
        <w:rPr>
          <w:b/>
        </w:rPr>
        <w:t>Under the GDPR, the following steps will be taken if a breach</w:t>
      </w:r>
      <w:r w:rsidRPr="00FB0F6D">
        <w:rPr>
          <w:b/>
        </w:rPr>
        <w:t xml:space="preserve"> of personal data</w:t>
      </w:r>
      <w:r>
        <w:rPr>
          <w:b/>
        </w:rPr>
        <w:t xml:space="preserve"> occurs:</w:t>
      </w:r>
    </w:p>
    <w:p w14:paraId="356E968E" w14:textId="77777777" w:rsidR="008231B8" w:rsidRPr="00FB0F6D" w:rsidRDefault="008231B8" w:rsidP="008231B8">
      <w:pPr>
        <w:spacing w:line="276" w:lineRule="auto"/>
        <w:jc w:val="both"/>
        <w:rPr>
          <w:b/>
        </w:rPr>
      </w:pPr>
    </w:p>
    <w:p w14:paraId="6E9288B8" w14:textId="77777777" w:rsidR="008231B8" w:rsidRDefault="008231B8" w:rsidP="008231B8">
      <w:pPr>
        <w:pStyle w:val="TSB-Level1Numbers"/>
      </w:pPr>
      <w:bookmarkStart w:id="25" w:name="B"/>
      <w:bookmarkStart w:id="26" w:name="The"/>
      <w:bookmarkEnd w:id="25"/>
      <w:r>
        <w:t xml:space="preserve">The </w:t>
      </w:r>
      <w:bookmarkEnd w:id="26"/>
      <w:r>
        <w:t>school will notify the ICO within 72 hours of a breach where it is likely to result in a risk to the rights and freedoms of individuals.</w:t>
      </w:r>
    </w:p>
    <w:p w14:paraId="0693F176" w14:textId="47260F92" w:rsidR="008231B8" w:rsidRDefault="008231B8" w:rsidP="008231B8">
      <w:pPr>
        <w:pStyle w:val="TSB-Level1Numbers"/>
      </w:pPr>
      <w:r w:rsidRPr="0019302F">
        <w:t xml:space="preserve">Where a breach is likely to result in </w:t>
      </w:r>
      <w:r w:rsidR="004F1DFF">
        <w:t>significant</w:t>
      </w:r>
      <w:r w:rsidRPr="0019302F">
        <w:t xml:space="preserve"> risk to the rights and freedoms of individuals, </w:t>
      </w:r>
      <w:r>
        <w:t>the school will</w:t>
      </w:r>
      <w:r w:rsidRPr="0019302F">
        <w:t xml:space="preserve"> notify those concerned directly</w:t>
      </w:r>
      <w:r>
        <w:t xml:space="preserve"> with the breach</w:t>
      </w:r>
      <w:r w:rsidRPr="0019302F">
        <w:t>.</w:t>
      </w:r>
    </w:p>
    <w:p w14:paraId="74A2DDA8" w14:textId="77777777" w:rsidR="008231B8" w:rsidRDefault="008231B8" w:rsidP="008231B8">
      <w:pPr>
        <w:pStyle w:val="TSB-Level1Numbers"/>
      </w:pPr>
      <w:r>
        <w:t>Where the breach compromises personal information, the notification will contain:</w:t>
      </w:r>
    </w:p>
    <w:p w14:paraId="271E732A" w14:textId="77777777" w:rsidR="008231B8" w:rsidRDefault="008231B8" w:rsidP="008231B8">
      <w:pPr>
        <w:pStyle w:val="TSB-Level1Numbers"/>
        <w:numPr>
          <w:ilvl w:val="0"/>
          <w:numId w:val="15"/>
        </w:numPr>
      </w:pPr>
      <w:r>
        <w:t>The nature of the personal data breach including, where possible:</w:t>
      </w:r>
    </w:p>
    <w:p w14:paraId="5634D2EB" w14:textId="77777777" w:rsidR="008231B8" w:rsidRDefault="008231B8" w:rsidP="008231B8">
      <w:pPr>
        <w:pStyle w:val="TSB-Level1Numbers"/>
        <w:numPr>
          <w:ilvl w:val="0"/>
          <w:numId w:val="16"/>
        </w:numPr>
      </w:pPr>
      <w:r>
        <w:t>The type(s), e.g. staff, pupils or governors, and approximate number of individuals concerned.</w:t>
      </w:r>
    </w:p>
    <w:p w14:paraId="438C7835" w14:textId="77777777" w:rsidR="008231B8" w:rsidRDefault="008231B8" w:rsidP="008231B8">
      <w:pPr>
        <w:pStyle w:val="TSB-Level1Numbers"/>
        <w:numPr>
          <w:ilvl w:val="0"/>
          <w:numId w:val="16"/>
        </w:numPr>
      </w:pPr>
      <w:r>
        <w:t>The type(s) and approximate number of personal data records concerned.</w:t>
      </w:r>
    </w:p>
    <w:p w14:paraId="7EEC663D" w14:textId="77777777" w:rsidR="008231B8" w:rsidRDefault="008231B8" w:rsidP="008231B8">
      <w:pPr>
        <w:pStyle w:val="TSB-Level1Numbers"/>
        <w:numPr>
          <w:ilvl w:val="0"/>
          <w:numId w:val="15"/>
        </w:numPr>
      </w:pPr>
      <w:r>
        <w:t xml:space="preserve">The name and contact details of the </w:t>
      </w:r>
      <w:r w:rsidRPr="00362763">
        <w:t xml:space="preserve">data controller </w:t>
      </w:r>
      <w:r>
        <w:t>or other person(s) responsible for handling the school’s information.</w:t>
      </w:r>
    </w:p>
    <w:p w14:paraId="4E1B1BF5" w14:textId="77777777" w:rsidR="008231B8" w:rsidRDefault="008231B8" w:rsidP="008231B8">
      <w:pPr>
        <w:pStyle w:val="TSB-Level1Numbers"/>
        <w:numPr>
          <w:ilvl w:val="0"/>
          <w:numId w:val="15"/>
        </w:numPr>
      </w:pPr>
      <w:r>
        <w:t>A description of the likely consequences of the personal data breach.</w:t>
      </w:r>
    </w:p>
    <w:p w14:paraId="55831396" w14:textId="3B8A27EB" w:rsidR="008231B8" w:rsidRDefault="008231B8" w:rsidP="008231B8">
      <w:pPr>
        <w:pStyle w:val="TSB-Level1Numbers"/>
        <w:numPr>
          <w:ilvl w:val="0"/>
          <w:numId w:val="15"/>
        </w:numPr>
      </w:pPr>
      <w:r>
        <w:t>A description of the measures taken, or proposed, to deal with and contain the breach and, where appropriate, of the measures taken to mitigate any possible adverse effects.</w:t>
      </w:r>
    </w:p>
    <w:p w14:paraId="209332CB" w14:textId="77777777" w:rsidR="008231B8" w:rsidRDefault="008231B8" w:rsidP="008231B8">
      <w:pPr>
        <w:pStyle w:val="Heading10"/>
      </w:pPr>
      <w:bookmarkStart w:id="27" w:name="_Evaluation_and_response"/>
      <w:bookmarkStart w:id="28" w:name="evaluation"/>
      <w:bookmarkEnd w:id="27"/>
      <w:r>
        <w:t>Evaluation and response</w:t>
      </w:r>
    </w:p>
    <w:bookmarkEnd w:id="28"/>
    <w:p w14:paraId="4A1057C2" w14:textId="77777777" w:rsidR="008231B8" w:rsidRPr="00362763" w:rsidRDefault="008231B8" w:rsidP="008231B8">
      <w:pPr>
        <w:pStyle w:val="TSB-Level1Numbers"/>
      </w:pPr>
      <w:r>
        <w:lastRenderedPageBreak/>
        <w:t xml:space="preserve">The </w:t>
      </w:r>
      <w:r w:rsidRPr="00362763">
        <w:t>data controller will establish the root of the breach, and where any present or future risks lie.</w:t>
      </w:r>
    </w:p>
    <w:p w14:paraId="70038849" w14:textId="77777777" w:rsidR="008231B8" w:rsidRPr="00362763" w:rsidRDefault="008231B8" w:rsidP="008231B8">
      <w:pPr>
        <w:pStyle w:val="TSB-Level1Numbers"/>
      </w:pPr>
      <w:r w:rsidRPr="00362763">
        <w:t>The data controller will consider the data and contexts involved.</w:t>
      </w:r>
    </w:p>
    <w:p w14:paraId="52905E6A" w14:textId="71FA8DAC" w:rsidR="008231B8" w:rsidRPr="00362763" w:rsidRDefault="008231B8" w:rsidP="008231B8">
      <w:pPr>
        <w:pStyle w:val="TSB-Level1Numbers"/>
      </w:pPr>
      <w:r w:rsidRPr="00362763">
        <w:t xml:space="preserve">The data controller and </w:t>
      </w:r>
      <w:r w:rsidR="00362763">
        <w:t xml:space="preserve">executive </w:t>
      </w:r>
      <w:r w:rsidRPr="00362763">
        <w:t>headteacher will identify any weak points in existing security measures and procedures.</w:t>
      </w:r>
    </w:p>
    <w:p w14:paraId="0782F921" w14:textId="44956F23" w:rsidR="008231B8" w:rsidRPr="00362763" w:rsidRDefault="008231B8" w:rsidP="008231B8">
      <w:pPr>
        <w:pStyle w:val="TSB-Level1Numbers"/>
      </w:pPr>
      <w:r w:rsidRPr="00362763">
        <w:t xml:space="preserve">The data controller and </w:t>
      </w:r>
      <w:r w:rsidR="00362763">
        <w:t xml:space="preserve">executive </w:t>
      </w:r>
      <w:r w:rsidRPr="00362763">
        <w:t>headteacher will identify any weak points in levels of security awareness and training.</w:t>
      </w:r>
    </w:p>
    <w:p w14:paraId="469C1AB0" w14:textId="5ECA0CD8" w:rsidR="008231B8" w:rsidRPr="00362763" w:rsidRDefault="008231B8" w:rsidP="008231B8">
      <w:pPr>
        <w:pStyle w:val="TSB-Level1Numbers"/>
      </w:pPr>
      <w:r w:rsidRPr="00362763">
        <w:t xml:space="preserve">The data controller will report on findings and, with </w:t>
      </w:r>
      <w:r w:rsidR="00E36D0E" w:rsidRPr="00362763">
        <w:t xml:space="preserve">the </w:t>
      </w:r>
      <w:r w:rsidRPr="00362763">
        <w:t xml:space="preserve">approval of </w:t>
      </w:r>
      <w:r w:rsidR="00E36D0E" w:rsidRPr="00362763">
        <w:t xml:space="preserve">the </w:t>
      </w:r>
      <w:r w:rsidRPr="00362763">
        <w:t>school leadership</w:t>
      </w:r>
      <w:r w:rsidR="00E36D0E" w:rsidRPr="00362763">
        <w:t xml:space="preserve"> team</w:t>
      </w:r>
      <w:r w:rsidRPr="00362763">
        <w:t xml:space="preserve">, implement the recommendations of the report after analysis and discussion. </w:t>
      </w:r>
    </w:p>
    <w:p w14:paraId="6DB8B883" w14:textId="77777777" w:rsidR="008231B8" w:rsidRPr="00362763" w:rsidRDefault="008231B8" w:rsidP="008231B8">
      <w:pPr>
        <w:pStyle w:val="Heading10"/>
        <w:rPr>
          <w:b w:val="0"/>
        </w:rPr>
      </w:pPr>
      <w:bookmarkStart w:id="29" w:name="_Monitoring_and_review"/>
      <w:bookmarkEnd w:id="29"/>
      <w:r>
        <w:t>Monitoring and review</w:t>
      </w:r>
    </w:p>
    <w:p w14:paraId="628B6CFA" w14:textId="249440DE" w:rsidR="008231B8" w:rsidRPr="00362763" w:rsidRDefault="008231B8" w:rsidP="008231B8">
      <w:pPr>
        <w:pStyle w:val="TSB-Level1Numbers"/>
      </w:pPr>
      <w:r w:rsidRPr="00362763">
        <w:t xml:space="preserve">This policy will be reviewed by the </w:t>
      </w:r>
      <w:r w:rsidR="00362763">
        <w:t xml:space="preserve">executive </w:t>
      </w:r>
      <w:r w:rsidRPr="00362763">
        <w:t>headteacher, in conjunction with the data controller, on an annual basis.</w:t>
      </w:r>
    </w:p>
    <w:p w14:paraId="35C3E65B" w14:textId="3E2A273B" w:rsidR="000E3CA7" w:rsidRPr="00362763" w:rsidRDefault="008231B8" w:rsidP="008231B8">
      <w:pPr>
        <w:pStyle w:val="TSB-Level1Numbers"/>
      </w:pPr>
      <w:r w:rsidRPr="00362763">
        <w:t>The data controller is responsible for monitoring the effectiveness of this policy, amending necessary procedures and communicating any changes to staff members.</w:t>
      </w:r>
    </w:p>
    <w:p w14:paraId="4386EE79" w14:textId="77777777" w:rsidR="008231B8" w:rsidRDefault="008231B8" w:rsidP="008231B8">
      <w:pPr>
        <w:pStyle w:val="TSB-Level1Numbers"/>
        <w:sectPr w:rsidR="008231B8" w:rsidSect="00FF7E1A">
          <w:headerReference w:type="even" r:id="rId18"/>
          <w:headerReference w:type="default" r:id="rId19"/>
          <w:footerReference w:type="default" r:id="rId20"/>
          <w:headerReference w:type="first" r:id="rId21"/>
          <w:pgSz w:w="11906" w:h="16838"/>
          <w:pgMar w:top="1440" w:right="1440" w:bottom="1440" w:left="1440" w:header="567" w:footer="964"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pPr>
    </w:p>
    <w:p w14:paraId="722FD97F" w14:textId="0255A1B9" w:rsidR="008231B8" w:rsidRDefault="008231B8" w:rsidP="008231B8">
      <w:pPr>
        <w:pStyle w:val="Heading10"/>
        <w:numPr>
          <w:ilvl w:val="0"/>
          <w:numId w:val="0"/>
        </w:numPr>
        <w:ind w:left="360"/>
      </w:pPr>
      <w:bookmarkStart w:id="30" w:name="APPENDIX"/>
      <w:r>
        <w:lastRenderedPageBreak/>
        <w:t>Timeline of Incident Management</w:t>
      </w:r>
      <w:bookmarkEnd w:id="30"/>
    </w:p>
    <w:p w14:paraId="2A29E3FD" w14:textId="77777777" w:rsidR="008231B8" w:rsidRPr="008231B8" w:rsidRDefault="008231B8" w:rsidP="008231B8"/>
    <w:tbl>
      <w:tblPr>
        <w:tblStyle w:val="TableGrid"/>
        <w:tblW w:w="0" w:type="auto"/>
        <w:jc w:val="center"/>
        <w:tblLook w:val="04A0" w:firstRow="1" w:lastRow="0" w:firstColumn="1" w:lastColumn="0" w:noHBand="0" w:noVBand="1"/>
      </w:tblPr>
      <w:tblGrid>
        <w:gridCol w:w="2315"/>
        <w:gridCol w:w="2317"/>
        <w:gridCol w:w="2325"/>
        <w:gridCol w:w="2328"/>
        <w:gridCol w:w="2346"/>
        <w:gridCol w:w="2317"/>
      </w:tblGrid>
      <w:tr w:rsidR="008231B8" w14:paraId="320FBFC5" w14:textId="77777777" w:rsidTr="003A2784">
        <w:trPr>
          <w:trHeight w:val="680"/>
          <w:jc w:val="center"/>
        </w:trPr>
        <w:tc>
          <w:tcPr>
            <w:tcW w:w="2362" w:type="dxa"/>
            <w:shd w:val="clear" w:color="auto" w:fill="F8CA23" w:themeFill="accent5"/>
            <w:vAlign w:val="center"/>
          </w:tcPr>
          <w:p w14:paraId="1A6D4656" w14:textId="0C660625" w:rsidR="008231B8" w:rsidRPr="008231B8" w:rsidRDefault="008231B8" w:rsidP="008231B8">
            <w:pPr>
              <w:jc w:val="center"/>
              <w:rPr>
                <w:b/>
              </w:rPr>
            </w:pPr>
            <w:r w:rsidRPr="008231B8">
              <w:rPr>
                <w:b/>
              </w:rPr>
              <w:t>Date</w:t>
            </w:r>
          </w:p>
        </w:tc>
        <w:tc>
          <w:tcPr>
            <w:tcW w:w="2362" w:type="dxa"/>
            <w:shd w:val="clear" w:color="auto" w:fill="F8CA23" w:themeFill="accent5"/>
            <w:vAlign w:val="center"/>
          </w:tcPr>
          <w:p w14:paraId="6D301D5E" w14:textId="410668CC" w:rsidR="008231B8" w:rsidRPr="008231B8" w:rsidRDefault="008231B8" w:rsidP="008231B8">
            <w:pPr>
              <w:jc w:val="center"/>
              <w:rPr>
                <w:b/>
              </w:rPr>
            </w:pPr>
            <w:r w:rsidRPr="008231B8">
              <w:rPr>
                <w:b/>
              </w:rPr>
              <w:t>Time</w:t>
            </w:r>
          </w:p>
        </w:tc>
        <w:tc>
          <w:tcPr>
            <w:tcW w:w="2362" w:type="dxa"/>
            <w:shd w:val="clear" w:color="auto" w:fill="F8CA23" w:themeFill="accent5"/>
            <w:vAlign w:val="center"/>
          </w:tcPr>
          <w:p w14:paraId="69E38DF7" w14:textId="2DEF2C28" w:rsidR="008231B8" w:rsidRPr="008231B8" w:rsidRDefault="008231B8" w:rsidP="008231B8">
            <w:pPr>
              <w:jc w:val="center"/>
              <w:rPr>
                <w:b/>
              </w:rPr>
            </w:pPr>
            <w:r w:rsidRPr="008231B8">
              <w:rPr>
                <w:b/>
              </w:rPr>
              <w:t>Activity</w:t>
            </w:r>
          </w:p>
        </w:tc>
        <w:tc>
          <w:tcPr>
            <w:tcW w:w="2362" w:type="dxa"/>
            <w:shd w:val="clear" w:color="auto" w:fill="F8CA23" w:themeFill="accent5"/>
            <w:vAlign w:val="center"/>
          </w:tcPr>
          <w:p w14:paraId="59CA2F72" w14:textId="4B7DD066" w:rsidR="008231B8" w:rsidRPr="008231B8" w:rsidRDefault="008231B8" w:rsidP="008231B8">
            <w:pPr>
              <w:jc w:val="center"/>
              <w:rPr>
                <w:b/>
              </w:rPr>
            </w:pPr>
            <w:r w:rsidRPr="008231B8">
              <w:rPr>
                <w:b/>
              </w:rPr>
              <w:t>Decision</w:t>
            </w:r>
          </w:p>
        </w:tc>
        <w:tc>
          <w:tcPr>
            <w:tcW w:w="2363" w:type="dxa"/>
            <w:shd w:val="clear" w:color="auto" w:fill="F8CA23" w:themeFill="accent5"/>
            <w:vAlign w:val="center"/>
          </w:tcPr>
          <w:p w14:paraId="3C8B05C6" w14:textId="34B0B90A" w:rsidR="008231B8" w:rsidRPr="008231B8" w:rsidRDefault="008231B8" w:rsidP="008231B8">
            <w:pPr>
              <w:jc w:val="center"/>
              <w:rPr>
                <w:b/>
              </w:rPr>
            </w:pPr>
            <w:r w:rsidRPr="008231B8">
              <w:rPr>
                <w:b/>
              </w:rPr>
              <w:t>Name/position</w:t>
            </w:r>
          </w:p>
        </w:tc>
        <w:tc>
          <w:tcPr>
            <w:tcW w:w="2363" w:type="dxa"/>
            <w:shd w:val="clear" w:color="auto" w:fill="F8CA23" w:themeFill="accent5"/>
            <w:vAlign w:val="center"/>
          </w:tcPr>
          <w:p w14:paraId="3C696335" w14:textId="7AB78241" w:rsidR="008231B8" w:rsidRPr="008231B8" w:rsidRDefault="008231B8" w:rsidP="008231B8">
            <w:pPr>
              <w:jc w:val="center"/>
              <w:rPr>
                <w:b/>
              </w:rPr>
            </w:pPr>
            <w:r w:rsidRPr="008231B8">
              <w:rPr>
                <w:b/>
              </w:rPr>
              <w:t>Date</w:t>
            </w:r>
          </w:p>
        </w:tc>
      </w:tr>
      <w:tr w:rsidR="008231B8" w14:paraId="1F3A90C3" w14:textId="77777777" w:rsidTr="003A2784">
        <w:trPr>
          <w:trHeight w:val="680"/>
          <w:jc w:val="center"/>
        </w:trPr>
        <w:tc>
          <w:tcPr>
            <w:tcW w:w="2362" w:type="dxa"/>
          </w:tcPr>
          <w:p w14:paraId="213CC867" w14:textId="77777777" w:rsidR="008231B8" w:rsidRDefault="008231B8" w:rsidP="008231B8"/>
        </w:tc>
        <w:tc>
          <w:tcPr>
            <w:tcW w:w="2362" w:type="dxa"/>
          </w:tcPr>
          <w:p w14:paraId="33E0D71C" w14:textId="77777777" w:rsidR="008231B8" w:rsidRDefault="008231B8" w:rsidP="008231B8"/>
        </w:tc>
        <w:tc>
          <w:tcPr>
            <w:tcW w:w="2362" w:type="dxa"/>
          </w:tcPr>
          <w:p w14:paraId="53A90FC8" w14:textId="77777777" w:rsidR="008231B8" w:rsidRDefault="008231B8" w:rsidP="008231B8"/>
        </w:tc>
        <w:tc>
          <w:tcPr>
            <w:tcW w:w="2362" w:type="dxa"/>
          </w:tcPr>
          <w:p w14:paraId="17CF57DB" w14:textId="77777777" w:rsidR="008231B8" w:rsidRDefault="008231B8" w:rsidP="008231B8"/>
        </w:tc>
        <w:tc>
          <w:tcPr>
            <w:tcW w:w="2363" w:type="dxa"/>
          </w:tcPr>
          <w:p w14:paraId="086A2B21" w14:textId="77777777" w:rsidR="008231B8" w:rsidRDefault="008231B8" w:rsidP="008231B8"/>
        </w:tc>
        <w:tc>
          <w:tcPr>
            <w:tcW w:w="2363" w:type="dxa"/>
          </w:tcPr>
          <w:p w14:paraId="6C0537CC" w14:textId="77777777" w:rsidR="008231B8" w:rsidRDefault="008231B8" w:rsidP="008231B8"/>
        </w:tc>
      </w:tr>
      <w:tr w:rsidR="008231B8" w14:paraId="47CC1B5E" w14:textId="77777777" w:rsidTr="003A2784">
        <w:trPr>
          <w:trHeight w:val="680"/>
          <w:jc w:val="center"/>
        </w:trPr>
        <w:tc>
          <w:tcPr>
            <w:tcW w:w="2362" w:type="dxa"/>
          </w:tcPr>
          <w:p w14:paraId="24D041DD" w14:textId="77777777" w:rsidR="008231B8" w:rsidRDefault="008231B8" w:rsidP="008231B8"/>
        </w:tc>
        <w:tc>
          <w:tcPr>
            <w:tcW w:w="2362" w:type="dxa"/>
          </w:tcPr>
          <w:p w14:paraId="647B7787" w14:textId="77777777" w:rsidR="008231B8" w:rsidRDefault="008231B8" w:rsidP="008231B8"/>
        </w:tc>
        <w:tc>
          <w:tcPr>
            <w:tcW w:w="2362" w:type="dxa"/>
          </w:tcPr>
          <w:p w14:paraId="6FA55161" w14:textId="77777777" w:rsidR="008231B8" w:rsidRDefault="008231B8" w:rsidP="008231B8"/>
        </w:tc>
        <w:tc>
          <w:tcPr>
            <w:tcW w:w="2362" w:type="dxa"/>
          </w:tcPr>
          <w:p w14:paraId="342FE030" w14:textId="77777777" w:rsidR="008231B8" w:rsidRDefault="008231B8" w:rsidP="008231B8"/>
        </w:tc>
        <w:tc>
          <w:tcPr>
            <w:tcW w:w="2363" w:type="dxa"/>
          </w:tcPr>
          <w:p w14:paraId="2BB86549" w14:textId="77777777" w:rsidR="008231B8" w:rsidRDefault="008231B8" w:rsidP="008231B8"/>
        </w:tc>
        <w:tc>
          <w:tcPr>
            <w:tcW w:w="2363" w:type="dxa"/>
          </w:tcPr>
          <w:p w14:paraId="5C125ECF" w14:textId="77777777" w:rsidR="008231B8" w:rsidRDefault="008231B8" w:rsidP="008231B8"/>
        </w:tc>
      </w:tr>
      <w:tr w:rsidR="008231B8" w14:paraId="391ACFAE" w14:textId="77777777" w:rsidTr="003A2784">
        <w:trPr>
          <w:trHeight w:val="680"/>
          <w:jc w:val="center"/>
        </w:trPr>
        <w:tc>
          <w:tcPr>
            <w:tcW w:w="2362" w:type="dxa"/>
          </w:tcPr>
          <w:p w14:paraId="7C42BBC3" w14:textId="77777777" w:rsidR="008231B8" w:rsidRDefault="008231B8" w:rsidP="008231B8"/>
        </w:tc>
        <w:tc>
          <w:tcPr>
            <w:tcW w:w="2362" w:type="dxa"/>
          </w:tcPr>
          <w:p w14:paraId="272A2725" w14:textId="77777777" w:rsidR="008231B8" w:rsidRDefault="008231B8" w:rsidP="008231B8"/>
        </w:tc>
        <w:tc>
          <w:tcPr>
            <w:tcW w:w="2362" w:type="dxa"/>
          </w:tcPr>
          <w:p w14:paraId="172C814C" w14:textId="77777777" w:rsidR="008231B8" w:rsidRDefault="008231B8" w:rsidP="008231B8"/>
        </w:tc>
        <w:tc>
          <w:tcPr>
            <w:tcW w:w="2362" w:type="dxa"/>
          </w:tcPr>
          <w:p w14:paraId="216905B2" w14:textId="77777777" w:rsidR="008231B8" w:rsidRDefault="008231B8" w:rsidP="008231B8"/>
        </w:tc>
        <w:tc>
          <w:tcPr>
            <w:tcW w:w="2363" w:type="dxa"/>
          </w:tcPr>
          <w:p w14:paraId="550C4346" w14:textId="77777777" w:rsidR="008231B8" w:rsidRDefault="008231B8" w:rsidP="008231B8"/>
        </w:tc>
        <w:tc>
          <w:tcPr>
            <w:tcW w:w="2363" w:type="dxa"/>
          </w:tcPr>
          <w:p w14:paraId="527DA474" w14:textId="77777777" w:rsidR="008231B8" w:rsidRDefault="008231B8" w:rsidP="008231B8"/>
        </w:tc>
      </w:tr>
      <w:tr w:rsidR="008231B8" w14:paraId="5398BE0B" w14:textId="77777777" w:rsidTr="003A2784">
        <w:trPr>
          <w:trHeight w:val="680"/>
          <w:jc w:val="center"/>
        </w:trPr>
        <w:tc>
          <w:tcPr>
            <w:tcW w:w="2362" w:type="dxa"/>
          </w:tcPr>
          <w:p w14:paraId="549E225F" w14:textId="77777777" w:rsidR="008231B8" w:rsidRDefault="008231B8" w:rsidP="008231B8"/>
        </w:tc>
        <w:tc>
          <w:tcPr>
            <w:tcW w:w="2362" w:type="dxa"/>
          </w:tcPr>
          <w:p w14:paraId="51998062" w14:textId="77777777" w:rsidR="008231B8" w:rsidRDefault="008231B8" w:rsidP="008231B8"/>
        </w:tc>
        <w:tc>
          <w:tcPr>
            <w:tcW w:w="2362" w:type="dxa"/>
          </w:tcPr>
          <w:p w14:paraId="08DF22B2" w14:textId="77777777" w:rsidR="008231B8" w:rsidRDefault="008231B8" w:rsidP="008231B8"/>
        </w:tc>
        <w:tc>
          <w:tcPr>
            <w:tcW w:w="2362" w:type="dxa"/>
          </w:tcPr>
          <w:p w14:paraId="7342BA23" w14:textId="77777777" w:rsidR="008231B8" w:rsidRDefault="008231B8" w:rsidP="008231B8"/>
        </w:tc>
        <w:tc>
          <w:tcPr>
            <w:tcW w:w="2363" w:type="dxa"/>
          </w:tcPr>
          <w:p w14:paraId="61EBC8C0" w14:textId="77777777" w:rsidR="008231B8" w:rsidRDefault="008231B8" w:rsidP="008231B8"/>
        </w:tc>
        <w:tc>
          <w:tcPr>
            <w:tcW w:w="2363" w:type="dxa"/>
          </w:tcPr>
          <w:p w14:paraId="2D81474A" w14:textId="77777777" w:rsidR="008231B8" w:rsidRDefault="008231B8" w:rsidP="008231B8"/>
        </w:tc>
      </w:tr>
      <w:tr w:rsidR="008231B8" w14:paraId="6BCB9B32" w14:textId="77777777" w:rsidTr="003A2784">
        <w:trPr>
          <w:trHeight w:val="680"/>
          <w:jc w:val="center"/>
        </w:trPr>
        <w:tc>
          <w:tcPr>
            <w:tcW w:w="2362" w:type="dxa"/>
          </w:tcPr>
          <w:p w14:paraId="25BF95DF" w14:textId="77777777" w:rsidR="008231B8" w:rsidRDefault="008231B8" w:rsidP="008231B8"/>
        </w:tc>
        <w:tc>
          <w:tcPr>
            <w:tcW w:w="2362" w:type="dxa"/>
          </w:tcPr>
          <w:p w14:paraId="41E558BD" w14:textId="77777777" w:rsidR="008231B8" w:rsidRDefault="008231B8" w:rsidP="008231B8"/>
        </w:tc>
        <w:tc>
          <w:tcPr>
            <w:tcW w:w="2362" w:type="dxa"/>
          </w:tcPr>
          <w:p w14:paraId="168A2481" w14:textId="77777777" w:rsidR="008231B8" w:rsidRDefault="008231B8" w:rsidP="008231B8"/>
        </w:tc>
        <w:tc>
          <w:tcPr>
            <w:tcW w:w="2362" w:type="dxa"/>
          </w:tcPr>
          <w:p w14:paraId="4CA7142C" w14:textId="77777777" w:rsidR="008231B8" w:rsidRDefault="008231B8" w:rsidP="008231B8"/>
        </w:tc>
        <w:tc>
          <w:tcPr>
            <w:tcW w:w="2363" w:type="dxa"/>
          </w:tcPr>
          <w:p w14:paraId="40BDB560" w14:textId="77777777" w:rsidR="008231B8" w:rsidRDefault="008231B8" w:rsidP="008231B8"/>
        </w:tc>
        <w:tc>
          <w:tcPr>
            <w:tcW w:w="2363" w:type="dxa"/>
          </w:tcPr>
          <w:p w14:paraId="48E3F21A" w14:textId="77777777" w:rsidR="008231B8" w:rsidRDefault="008231B8" w:rsidP="008231B8"/>
        </w:tc>
      </w:tr>
      <w:tr w:rsidR="008231B8" w14:paraId="584CF708" w14:textId="77777777" w:rsidTr="003A2784">
        <w:trPr>
          <w:trHeight w:val="680"/>
          <w:jc w:val="center"/>
        </w:trPr>
        <w:tc>
          <w:tcPr>
            <w:tcW w:w="2362" w:type="dxa"/>
          </w:tcPr>
          <w:p w14:paraId="7D0DBF80" w14:textId="77777777" w:rsidR="008231B8" w:rsidRDefault="008231B8" w:rsidP="008231B8"/>
        </w:tc>
        <w:tc>
          <w:tcPr>
            <w:tcW w:w="2362" w:type="dxa"/>
          </w:tcPr>
          <w:p w14:paraId="137898E6" w14:textId="77777777" w:rsidR="008231B8" w:rsidRDefault="008231B8" w:rsidP="008231B8"/>
        </w:tc>
        <w:tc>
          <w:tcPr>
            <w:tcW w:w="2362" w:type="dxa"/>
          </w:tcPr>
          <w:p w14:paraId="148E6BBA" w14:textId="77777777" w:rsidR="008231B8" w:rsidRDefault="008231B8" w:rsidP="008231B8"/>
        </w:tc>
        <w:tc>
          <w:tcPr>
            <w:tcW w:w="2362" w:type="dxa"/>
          </w:tcPr>
          <w:p w14:paraId="36C76C94" w14:textId="77777777" w:rsidR="008231B8" w:rsidRDefault="008231B8" w:rsidP="008231B8"/>
        </w:tc>
        <w:tc>
          <w:tcPr>
            <w:tcW w:w="2363" w:type="dxa"/>
          </w:tcPr>
          <w:p w14:paraId="1B9D3179" w14:textId="77777777" w:rsidR="008231B8" w:rsidRDefault="008231B8" w:rsidP="008231B8"/>
        </w:tc>
        <w:tc>
          <w:tcPr>
            <w:tcW w:w="2363" w:type="dxa"/>
          </w:tcPr>
          <w:p w14:paraId="787FC246" w14:textId="77777777" w:rsidR="008231B8" w:rsidRDefault="008231B8" w:rsidP="008231B8"/>
        </w:tc>
      </w:tr>
      <w:tr w:rsidR="008231B8" w14:paraId="418F24AB" w14:textId="77777777" w:rsidTr="003A2784">
        <w:trPr>
          <w:trHeight w:val="680"/>
          <w:jc w:val="center"/>
        </w:trPr>
        <w:tc>
          <w:tcPr>
            <w:tcW w:w="2362" w:type="dxa"/>
          </w:tcPr>
          <w:p w14:paraId="1BADD4A3" w14:textId="77777777" w:rsidR="008231B8" w:rsidRDefault="008231B8" w:rsidP="008231B8"/>
        </w:tc>
        <w:tc>
          <w:tcPr>
            <w:tcW w:w="2362" w:type="dxa"/>
          </w:tcPr>
          <w:p w14:paraId="76C325D0" w14:textId="77777777" w:rsidR="008231B8" w:rsidRDefault="008231B8" w:rsidP="008231B8"/>
        </w:tc>
        <w:tc>
          <w:tcPr>
            <w:tcW w:w="2362" w:type="dxa"/>
          </w:tcPr>
          <w:p w14:paraId="378E8A09" w14:textId="77777777" w:rsidR="008231B8" w:rsidRDefault="008231B8" w:rsidP="008231B8"/>
        </w:tc>
        <w:tc>
          <w:tcPr>
            <w:tcW w:w="2362" w:type="dxa"/>
          </w:tcPr>
          <w:p w14:paraId="72523D47" w14:textId="77777777" w:rsidR="008231B8" w:rsidRDefault="008231B8" w:rsidP="008231B8"/>
        </w:tc>
        <w:tc>
          <w:tcPr>
            <w:tcW w:w="2363" w:type="dxa"/>
          </w:tcPr>
          <w:p w14:paraId="5805CDF8" w14:textId="77777777" w:rsidR="008231B8" w:rsidRDefault="008231B8" w:rsidP="008231B8"/>
        </w:tc>
        <w:tc>
          <w:tcPr>
            <w:tcW w:w="2363" w:type="dxa"/>
          </w:tcPr>
          <w:p w14:paraId="71BB82A0" w14:textId="77777777" w:rsidR="008231B8" w:rsidRDefault="008231B8" w:rsidP="008231B8"/>
        </w:tc>
      </w:tr>
    </w:tbl>
    <w:p w14:paraId="285ED785" w14:textId="77777777" w:rsidR="008231B8" w:rsidRPr="008231B8" w:rsidRDefault="008231B8" w:rsidP="008231B8"/>
    <w:sectPr w:rsidR="008231B8" w:rsidRPr="008231B8" w:rsidSect="008231B8">
      <w:headerReference w:type="even" r:id="rId22"/>
      <w:headerReference w:type="default" r:id="rId23"/>
      <w:headerReference w:type="first" r:id="rId24"/>
      <w:pgSz w:w="16838" w:h="11906" w:orient="landscape"/>
      <w:pgMar w:top="1440" w:right="1440" w:bottom="1440" w:left="1440" w:header="56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4A471" w14:textId="77777777" w:rsidR="00667928" w:rsidRDefault="00667928" w:rsidP="00AD4155">
      <w:r>
        <w:separator/>
      </w:r>
    </w:p>
  </w:endnote>
  <w:endnote w:type="continuationSeparator" w:id="0">
    <w:p w14:paraId="31AEB82A" w14:textId="77777777" w:rsidR="00667928" w:rsidRDefault="00667928"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DD887AB2-3A5D-47DA-B176-1C7B75A86A88}"/>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6B7A" w14:textId="7D27EB66" w:rsidR="001C55AC" w:rsidRPr="00331D7E" w:rsidRDefault="001C55AC">
    <w:pPr>
      <w:pStyle w:val="Footer"/>
      <w:rPr>
        <w:sz w:val="20"/>
        <w:szCs w:val="20"/>
      </w:rPr>
    </w:pPr>
    <w:r>
      <w:rPr>
        <w:sz w:val="20"/>
        <w:szCs w:val="20"/>
      </w:rPr>
      <w:t xml:space="preserve">Last updated: </w:t>
    </w:r>
    <w:r w:rsidR="000F7C54">
      <w:rPr>
        <w:sz w:val="20"/>
        <w:szCs w:val="20"/>
      </w:rPr>
      <w:t>8</w:t>
    </w:r>
    <w:r w:rsidR="009F5902">
      <w:rPr>
        <w:sz w:val="20"/>
        <w:szCs w:val="20"/>
      </w:rPr>
      <w:t xml:space="preserve"> June</w:t>
    </w:r>
    <w:r w:rsidR="00C8452A">
      <w:rPr>
        <w:sz w:val="20"/>
        <w:szCs w:val="20"/>
      </w:rPr>
      <w:t xml:space="preserve">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0EEFF" w14:textId="77777777" w:rsidR="001C55AC" w:rsidRPr="00377C16" w:rsidRDefault="00CE2E18" w:rsidP="00FF7E1A">
    <w:pPr>
      <w:pStyle w:val="Header"/>
      <w:rPr>
        <w:sz w:val="20"/>
      </w:rPr>
    </w:pPr>
    <w:r>
      <w:rPr>
        <w:noProof/>
      </w:rPr>
      <w:pict w14:anchorId="0D0F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165" o:spid="_x0000_s2052" type="#_x0000_t136" style="position:absolute;margin-left:0;margin-top:0;width:581.95pt;height:77.55pt;rotation:315;z-index:-251658240;mso-position-horizontal:center;mso-position-horizontal-relative:margin;mso-position-vertical:center;mso-position-vertical-relative:margin" o:allowincell="f" fillcolor="#7f7f7f [3207]" stroked="f">
          <v:fill opacity=".5"/>
          <v:textpath style="font-family:&quot;Arial&quot;;font-size:1pt" string="MODEL POLICY"/>
          <w10:wrap anchorx="margin" anchory="margin"/>
        </v:shape>
      </w:pict>
    </w:r>
    <w:r w:rsidR="001C55AC" w:rsidRPr="00377C16">
      <w:rPr>
        <w:sz w:val="20"/>
      </w:rPr>
      <w:t>Version 3</w:t>
    </w:r>
  </w:p>
  <w:p w14:paraId="3B5D62A9" w14:textId="77777777" w:rsidR="001C55AC" w:rsidRPr="00377C16" w:rsidRDefault="001C55AC" w:rsidP="00FF7E1A">
    <w:pPr>
      <w:pStyle w:val="Header"/>
      <w:rPr>
        <w:sz w:val="20"/>
      </w:rPr>
    </w:pPr>
    <w:r w:rsidRPr="00377C16">
      <w:rPr>
        <w:sz w:val="20"/>
      </w:rPr>
      <w:t xml:space="preserve">Created: </w:t>
    </w:r>
    <w:r>
      <w:rPr>
        <w:sz w:val="20"/>
      </w:rPr>
      <w:t>March</w:t>
    </w:r>
    <w:r w:rsidRPr="00377C16">
      <w:rPr>
        <w:sz w:val="20"/>
      </w:rPr>
      <w:t xml:space="preserve"> 2016</w:t>
    </w:r>
  </w:p>
  <w:p w14:paraId="089EC5D0" w14:textId="77777777" w:rsidR="001C55AC" w:rsidRPr="00377C16" w:rsidRDefault="001C55AC" w:rsidP="00FF7E1A">
    <w:pPr>
      <w:pStyle w:val="Header"/>
      <w:rPr>
        <w:sz w:val="20"/>
      </w:rPr>
    </w:pPr>
    <w:r w:rsidRPr="00377C16">
      <w:rPr>
        <w:sz w:val="20"/>
      </w:rPr>
      <w:t>Review</w:t>
    </w:r>
    <w:r>
      <w:rPr>
        <w:sz w:val="20"/>
      </w:rPr>
      <w:t xml:space="preserve"> date: March</w:t>
    </w:r>
    <w:r w:rsidRPr="00377C16">
      <w:rPr>
        <w:sz w:val="20"/>
      </w:rPr>
      <w:t xml:space="preserve"> 2017</w:t>
    </w:r>
  </w:p>
  <w:p w14:paraId="3714F739" w14:textId="77777777" w:rsidR="001C55AC" w:rsidRDefault="001C5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E4502" w14:textId="6C5A4666" w:rsidR="001C55AC" w:rsidRPr="008231B8" w:rsidRDefault="001C55AC" w:rsidP="008231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771C9" w14:textId="712DE37E" w:rsidR="001C55AC" w:rsidRPr="00377C16" w:rsidRDefault="001C55AC" w:rsidP="00FF7E1A">
    <w:pPr>
      <w:pStyle w:val="Header"/>
      <w:rPr>
        <w:sz w:val="20"/>
      </w:rPr>
    </w:pPr>
  </w:p>
  <w:p w14:paraId="2CF22543" w14:textId="77777777" w:rsidR="001C55AC" w:rsidRDefault="001C55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4BB1" w14:textId="0D4BB732" w:rsidR="001C55AC" w:rsidRPr="00331D7E" w:rsidRDefault="001C55A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13C85" w14:textId="77777777" w:rsidR="00667928" w:rsidRDefault="00667928" w:rsidP="00AD4155">
      <w:r>
        <w:separator/>
      </w:r>
    </w:p>
  </w:footnote>
  <w:footnote w:type="continuationSeparator" w:id="0">
    <w:p w14:paraId="4B19119E" w14:textId="77777777" w:rsidR="00667928" w:rsidRDefault="00667928"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85417" w14:textId="441CEA65" w:rsidR="001C55AC" w:rsidRDefault="00CE2E18">
    <w:pPr>
      <w:pStyle w:val="Header"/>
    </w:pPr>
    <w:r>
      <w:rPr>
        <w:noProof/>
      </w:rPr>
      <w:pict w14:anchorId="2276D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69057" o:spid="_x0000_s2064" type="#_x0000_t136" style="position:absolute;margin-left:0;margin-top:0;width:494.25pt;height:74.25pt;rotation:315;z-index:-251644928;mso-position-horizontal:center;mso-position-horizontal-relative:margin;mso-position-vertical:center;mso-position-vertical-relative:margin" o:allowincell="f" fillcolor="#a5a5a5 [2092]" stroked="f">
          <v:fill opacity=".5"/>
          <v:textpath style="font-family:&quot;Arial&quot;;font-size:66pt" string="MODEL POLIC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7DF5" w14:textId="0369EFE2" w:rsidR="001C55AC" w:rsidRPr="008231B8" w:rsidRDefault="001C55AC" w:rsidP="008231B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D8B4" w14:textId="77777777" w:rsidR="00FC7BE0" w:rsidRDefault="00FC7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1957" w14:textId="44D89A41" w:rsidR="001C55AC" w:rsidRDefault="00CE2E18">
    <w:pPr>
      <w:pStyle w:val="Header"/>
    </w:pPr>
    <w:r>
      <w:rPr>
        <w:noProof/>
      </w:rPr>
      <w:pict w14:anchorId="10165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69058" o:spid="_x0000_s2065" type="#_x0000_t136" style="position:absolute;margin-left:0;margin-top:0;width:494.25pt;height:74.25pt;rotation:315;z-index:-251642880;mso-position-horizontal:center;mso-position-horizontal-relative:margin;mso-position-vertical:center;mso-position-vertical-relative:margin" o:allowincell="f" fillcolor="#a5a5a5 [2092]" stroked="f">
          <v:fill opacity=".5"/>
          <v:textpath style="font-family:&quot;Arial&quot;;font-size:66pt" string="MODEL 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718BE" w14:textId="37197B9F" w:rsidR="001C55AC" w:rsidRDefault="00CE2E18">
    <w:pPr>
      <w:pStyle w:val="Header"/>
    </w:pPr>
    <w:r>
      <w:rPr>
        <w:noProof/>
      </w:rPr>
      <w:pict w14:anchorId="1FAC7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69056" o:spid="_x0000_s2063" type="#_x0000_t136" style="position:absolute;margin-left:0;margin-top:0;width:494.25pt;height:74.25pt;rotation:315;z-index:-251646976;mso-position-horizontal:center;mso-position-horizontal-relative:margin;mso-position-vertical:center;mso-position-vertical-relative:margin" o:allowincell="f" fillcolor="#a5a5a5 [2092]" stroked="f">
          <v:fill opacity=".5"/>
          <v:textpath style="font-family:&quot;Arial&quot;;font-size:66pt" string="MODEL POLIC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06E29" w14:textId="4CC02437" w:rsidR="001C55AC" w:rsidRDefault="00CE2E18">
    <w:pPr>
      <w:pStyle w:val="Header"/>
    </w:pPr>
    <w:r>
      <w:rPr>
        <w:noProof/>
      </w:rPr>
      <w:pict w14:anchorId="51D3F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69060" o:spid="_x0000_s2067" type="#_x0000_t136" style="position:absolute;margin-left:0;margin-top:0;width:494.25pt;height:74.25pt;rotation:315;z-index:-251638784;mso-position-horizontal:center;mso-position-horizontal-relative:margin;mso-position-vertical:center;mso-position-vertical-relative:margin" o:allowincell="f" fillcolor="#a5a5a5 [2092]" stroked="f">
          <v:fill opacity=".5"/>
          <v:textpath style="font-family:&quot;Arial&quot;;font-size:66pt" string="MODEL POLIC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8F83D" w14:textId="73B56F9B" w:rsidR="001C55AC" w:rsidRDefault="00CE2E18" w:rsidP="00FC7BE0">
    <w:pPr>
      <w:pStyle w:val="Header"/>
      <w:tabs>
        <w:tab w:val="clear" w:pos="4513"/>
        <w:tab w:val="clear" w:pos="9026"/>
        <w:tab w:val="left" w:pos="7485"/>
      </w:tabs>
    </w:pPr>
    <w:r>
      <w:rPr>
        <w:noProof/>
      </w:rPr>
      <w:pict w14:anchorId="3EFF1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69061" o:spid="_x0000_s2068" type="#_x0000_t136" style="position:absolute;margin-left:0;margin-top:0;width:494.25pt;height:74.25pt;rotation:315;z-index:-251636736;mso-position-horizontal:center;mso-position-horizontal-relative:margin;mso-position-vertical:center;mso-position-vertical-relative:margin" o:allowincell="f" fillcolor="#a5a5a5 [2092]" stroked="f">
          <v:fill opacity=".5"/>
          <v:textpath style="font-family:&quot;Arial&quot;;font-size:66pt" string="MODEL POLICY"/>
          <w10:wrap anchorx="margin" anchory="margin"/>
        </v:shape>
      </w:pict>
    </w:r>
    <w:r w:rsidR="00FC7BE0">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81B30" w14:textId="49D11750" w:rsidR="001C55AC" w:rsidRDefault="00CE2E18">
    <w:pPr>
      <w:pStyle w:val="Header"/>
    </w:pPr>
    <w:r>
      <w:rPr>
        <w:noProof/>
      </w:rPr>
      <w:pict w14:anchorId="21335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69063" o:spid="_x0000_s2070" type="#_x0000_t136" style="position:absolute;margin-left:0;margin-top:0;width:494.25pt;height:74.25pt;rotation:315;z-index:-251632640;mso-position-horizontal:center;mso-position-horizontal-relative:margin;mso-position-vertical:center;mso-position-vertical-relative:margin" o:allowincell="f" fillcolor="#a5a5a5 [2092]" stroked="f">
          <v:fill opacity=".5"/>
          <v:textpath style="font-family:&quot;Arial&quot;;font-size:66pt" string="MODEL POLIC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68206" w14:textId="1DFD8B8E" w:rsidR="001C55AC" w:rsidRDefault="00CE2E18">
    <w:pPr>
      <w:pStyle w:val="Header"/>
    </w:pPr>
    <w:r>
      <w:rPr>
        <w:noProof/>
      </w:rPr>
      <w:pict w14:anchorId="1C5C5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69064" o:spid="_x0000_s2071" type="#_x0000_t136" style="position:absolute;margin-left:0;margin-top:0;width:494.25pt;height:74.25pt;rotation:315;z-index:-251630592;mso-position-horizontal:center;mso-position-horizontal-relative:margin;mso-position-vertical:center;mso-position-vertical-relative:margin" o:allowincell="f" fillcolor="#a5a5a5 [2092]" stroked="f">
          <v:fill opacity=".5"/>
          <v:textpath style="font-family:&quot;Arial&quot;;font-size:66pt" string="MODEL POLIC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A586C" w14:textId="71A7C8D8" w:rsidR="001C55AC" w:rsidRDefault="00CE2E18">
    <w:pPr>
      <w:pStyle w:val="Header"/>
    </w:pPr>
    <w:r>
      <w:rPr>
        <w:noProof/>
      </w:rPr>
      <w:pict w14:anchorId="11AE9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69062" o:spid="_x0000_s2069" type="#_x0000_t136" style="position:absolute;margin-left:0;margin-top:0;width:494.25pt;height:74.25pt;rotation:315;z-index:-251634688;mso-position-horizontal:center;mso-position-horizontal-relative:margin;mso-position-vertical:center;mso-position-vertical-relative:margin" o:allowincell="f" fillcolor="#a5a5a5 [2092]" stroked="f">
          <v:fill opacity=".5"/>
          <v:textpath style="font-family:&quot;Arial&quot;;font-size:66pt" string="MODEL POLIC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B32B" w14:textId="77777777" w:rsidR="00FC7BE0" w:rsidRDefault="00FC7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62F5"/>
    <w:multiLevelType w:val="hybridMultilevel"/>
    <w:tmpl w:val="8836DF2C"/>
    <w:lvl w:ilvl="0" w:tplc="82F0DA5C">
      <w:start w:val="1"/>
      <w:numFmt w:val="bullet"/>
      <w:lvlText w:val="­"/>
      <w:lvlJc w:val="left"/>
      <w:pPr>
        <w:ind w:left="2920" w:hanging="360"/>
      </w:pPr>
      <w:rPr>
        <w:rFonts w:ascii="Courier New" w:hAnsi="Courier New" w:hint="default"/>
      </w:rPr>
    </w:lvl>
    <w:lvl w:ilvl="1" w:tplc="08090003" w:tentative="1">
      <w:start w:val="1"/>
      <w:numFmt w:val="bullet"/>
      <w:lvlText w:val="o"/>
      <w:lvlJc w:val="left"/>
      <w:pPr>
        <w:ind w:left="3640" w:hanging="360"/>
      </w:pPr>
      <w:rPr>
        <w:rFonts w:ascii="Courier New" w:hAnsi="Courier New" w:cs="Courier New" w:hint="default"/>
      </w:rPr>
    </w:lvl>
    <w:lvl w:ilvl="2" w:tplc="08090005" w:tentative="1">
      <w:start w:val="1"/>
      <w:numFmt w:val="bullet"/>
      <w:lvlText w:val=""/>
      <w:lvlJc w:val="left"/>
      <w:pPr>
        <w:ind w:left="4360" w:hanging="360"/>
      </w:pPr>
      <w:rPr>
        <w:rFonts w:ascii="Wingdings" w:hAnsi="Wingdings" w:hint="default"/>
      </w:rPr>
    </w:lvl>
    <w:lvl w:ilvl="3" w:tplc="08090001" w:tentative="1">
      <w:start w:val="1"/>
      <w:numFmt w:val="bullet"/>
      <w:lvlText w:val=""/>
      <w:lvlJc w:val="left"/>
      <w:pPr>
        <w:ind w:left="5080" w:hanging="360"/>
      </w:pPr>
      <w:rPr>
        <w:rFonts w:ascii="Symbol" w:hAnsi="Symbol" w:hint="default"/>
      </w:rPr>
    </w:lvl>
    <w:lvl w:ilvl="4" w:tplc="08090003" w:tentative="1">
      <w:start w:val="1"/>
      <w:numFmt w:val="bullet"/>
      <w:lvlText w:val="o"/>
      <w:lvlJc w:val="left"/>
      <w:pPr>
        <w:ind w:left="5800" w:hanging="360"/>
      </w:pPr>
      <w:rPr>
        <w:rFonts w:ascii="Courier New" w:hAnsi="Courier New" w:cs="Courier New" w:hint="default"/>
      </w:rPr>
    </w:lvl>
    <w:lvl w:ilvl="5" w:tplc="08090005" w:tentative="1">
      <w:start w:val="1"/>
      <w:numFmt w:val="bullet"/>
      <w:lvlText w:val=""/>
      <w:lvlJc w:val="left"/>
      <w:pPr>
        <w:ind w:left="6520" w:hanging="360"/>
      </w:pPr>
      <w:rPr>
        <w:rFonts w:ascii="Wingdings" w:hAnsi="Wingdings" w:hint="default"/>
      </w:rPr>
    </w:lvl>
    <w:lvl w:ilvl="6" w:tplc="08090001" w:tentative="1">
      <w:start w:val="1"/>
      <w:numFmt w:val="bullet"/>
      <w:lvlText w:val=""/>
      <w:lvlJc w:val="left"/>
      <w:pPr>
        <w:ind w:left="7240" w:hanging="360"/>
      </w:pPr>
      <w:rPr>
        <w:rFonts w:ascii="Symbol" w:hAnsi="Symbol" w:hint="default"/>
      </w:rPr>
    </w:lvl>
    <w:lvl w:ilvl="7" w:tplc="08090003" w:tentative="1">
      <w:start w:val="1"/>
      <w:numFmt w:val="bullet"/>
      <w:lvlText w:val="o"/>
      <w:lvlJc w:val="left"/>
      <w:pPr>
        <w:ind w:left="7960" w:hanging="360"/>
      </w:pPr>
      <w:rPr>
        <w:rFonts w:ascii="Courier New" w:hAnsi="Courier New" w:cs="Courier New" w:hint="default"/>
      </w:rPr>
    </w:lvl>
    <w:lvl w:ilvl="8" w:tplc="08090005" w:tentative="1">
      <w:start w:val="1"/>
      <w:numFmt w:val="bullet"/>
      <w:lvlText w:val=""/>
      <w:lvlJc w:val="left"/>
      <w:pPr>
        <w:ind w:left="86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E5B388B"/>
    <w:multiLevelType w:val="hybridMultilevel"/>
    <w:tmpl w:val="9196CD2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 w15:restartNumberingAfterBreak="0">
    <w:nsid w:val="333A705B"/>
    <w:multiLevelType w:val="hybridMultilevel"/>
    <w:tmpl w:val="2736B826"/>
    <w:lvl w:ilvl="0" w:tplc="08090001">
      <w:start w:val="1"/>
      <w:numFmt w:val="bullet"/>
      <w:lvlText w:val=""/>
      <w:lvlJc w:val="left"/>
      <w:pPr>
        <w:ind w:left="2144" w:hanging="360"/>
      </w:pPr>
      <w:rPr>
        <w:rFonts w:ascii="Symbol" w:hAnsi="Symbol" w:hint="default"/>
      </w:rPr>
    </w:lvl>
    <w:lvl w:ilvl="1" w:tplc="08090003" w:tentative="1">
      <w:start w:val="1"/>
      <w:numFmt w:val="bullet"/>
      <w:lvlText w:val="o"/>
      <w:lvlJc w:val="left"/>
      <w:pPr>
        <w:ind w:left="2864" w:hanging="360"/>
      </w:pPr>
      <w:rPr>
        <w:rFonts w:ascii="Courier New" w:hAnsi="Courier New" w:cs="Courier New" w:hint="default"/>
      </w:rPr>
    </w:lvl>
    <w:lvl w:ilvl="2" w:tplc="08090005" w:tentative="1">
      <w:start w:val="1"/>
      <w:numFmt w:val="bullet"/>
      <w:lvlText w:val=""/>
      <w:lvlJc w:val="left"/>
      <w:pPr>
        <w:ind w:left="3584" w:hanging="360"/>
      </w:pPr>
      <w:rPr>
        <w:rFonts w:ascii="Wingdings" w:hAnsi="Wingdings" w:hint="default"/>
      </w:rPr>
    </w:lvl>
    <w:lvl w:ilvl="3" w:tplc="08090001" w:tentative="1">
      <w:start w:val="1"/>
      <w:numFmt w:val="bullet"/>
      <w:lvlText w:val=""/>
      <w:lvlJc w:val="left"/>
      <w:pPr>
        <w:ind w:left="4304" w:hanging="360"/>
      </w:pPr>
      <w:rPr>
        <w:rFonts w:ascii="Symbol" w:hAnsi="Symbol" w:hint="default"/>
      </w:rPr>
    </w:lvl>
    <w:lvl w:ilvl="4" w:tplc="08090003" w:tentative="1">
      <w:start w:val="1"/>
      <w:numFmt w:val="bullet"/>
      <w:lvlText w:val="o"/>
      <w:lvlJc w:val="left"/>
      <w:pPr>
        <w:ind w:left="5024" w:hanging="360"/>
      </w:pPr>
      <w:rPr>
        <w:rFonts w:ascii="Courier New" w:hAnsi="Courier New" w:cs="Courier New" w:hint="default"/>
      </w:rPr>
    </w:lvl>
    <w:lvl w:ilvl="5" w:tplc="08090005" w:tentative="1">
      <w:start w:val="1"/>
      <w:numFmt w:val="bullet"/>
      <w:lvlText w:val=""/>
      <w:lvlJc w:val="left"/>
      <w:pPr>
        <w:ind w:left="5744" w:hanging="360"/>
      </w:pPr>
      <w:rPr>
        <w:rFonts w:ascii="Wingdings" w:hAnsi="Wingdings" w:hint="default"/>
      </w:rPr>
    </w:lvl>
    <w:lvl w:ilvl="6" w:tplc="08090001" w:tentative="1">
      <w:start w:val="1"/>
      <w:numFmt w:val="bullet"/>
      <w:lvlText w:val=""/>
      <w:lvlJc w:val="left"/>
      <w:pPr>
        <w:ind w:left="6464" w:hanging="360"/>
      </w:pPr>
      <w:rPr>
        <w:rFonts w:ascii="Symbol" w:hAnsi="Symbol" w:hint="default"/>
      </w:rPr>
    </w:lvl>
    <w:lvl w:ilvl="7" w:tplc="08090003" w:tentative="1">
      <w:start w:val="1"/>
      <w:numFmt w:val="bullet"/>
      <w:lvlText w:val="o"/>
      <w:lvlJc w:val="left"/>
      <w:pPr>
        <w:ind w:left="7184" w:hanging="360"/>
      </w:pPr>
      <w:rPr>
        <w:rFonts w:ascii="Courier New" w:hAnsi="Courier New" w:cs="Courier New" w:hint="default"/>
      </w:rPr>
    </w:lvl>
    <w:lvl w:ilvl="8" w:tplc="08090005" w:tentative="1">
      <w:start w:val="1"/>
      <w:numFmt w:val="bullet"/>
      <w:lvlText w:val=""/>
      <w:lvlJc w:val="left"/>
      <w:pPr>
        <w:ind w:left="7904" w:hanging="360"/>
      </w:pPr>
      <w:rPr>
        <w:rFonts w:ascii="Wingdings" w:hAnsi="Wingdings" w:hint="default"/>
      </w:rPr>
    </w:lvl>
  </w:abstractNum>
  <w:abstractNum w:abstractNumId="4" w15:restartNumberingAfterBreak="0">
    <w:nsid w:val="34F26C65"/>
    <w:multiLevelType w:val="hybridMultilevel"/>
    <w:tmpl w:val="F05E021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5" w15:restartNumberingAfterBreak="0">
    <w:nsid w:val="438C22A1"/>
    <w:multiLevelType w:val="multilevel"/>
    <w:tmpl w:val="7C621AEA"/>
    <w:numStyleLink w:val="Style1"/>
  </w:abstractNum>
  <w:abstractNum w:abstractNumId="6" w15:restartNumberingAfterBreak="0">
    <w:nsid w:val="47B05E26"/>
    <w:multiLevelType w:val="hybridMultilevel"/>
    <w:tmpl w:val="C7C43CD6"/>
    <w:lvl w:ilvl="0" w:tplc="0EA05F34">
      <w:numFmt w:val="bullet"/>
      <w:lvlText w:val="-"/>
      <w:lvlJc w:val="left"/>
      <w:pPr>
        <w:ind w:left="2560" w:hanging="360"/>
      </w:pPr>
      <w:rPr>
        <w:rFonts w:ascii="Arial" w:eastAsiaTheme="minorHAnsi" w:hAnsi="Arial" w:cs="Arial" w:hint="default"/>
      </w:rPr>
    </w:lvl>
    <w:lvl w:ilvl="1" w:tplc="08090003" w:tentative="1">
      <w:start w:val="1"/>
      <w:numFmt w:val="bullet"/>
      <w:lvlText w:val="o"/>
      <w:lvlJc w:val="left"/>
      <w:pPr>
        <w:ind w:left="3280" w:hanging="360"/>
      </w:pPr>
      <w:rPr>
        <w:rFonts w:ascii="Courier New" w:hAnsi="Courier New" w:cs="Courier New" w:hint="default"/>
      </w:rPr>
    </w:lvl>
    <w:lvl w:ilvl="2" w:tplc="08090005" w:tentative="1">
      <w:start w:val="1"/>
      <w:numFmt w:val="bullet"/>
      <w:lvlText w:val=""/>
      <w:lvlJc w:val="left"/>
      <w:pPr>
        <w:ind w:left="4000" w:hanging="360"/>
      </w:pPr>
      <w:rPr>
        <w:rFonts w:ascii="Wingdings" w:hAnsi="Wingdings" w:hint="default"/>
      </w:rPr>
    </w:lvl>
    <w:lvl w:ilvl="3" w:tplc="08090001" w:tentative="1">
      <w:start w:val="1"/>
      <w:numFmt w:val="bullet"/>
      <w:lvlText w:val=""/>
      <w:lvlJc w:val="left"/>
      <w:pPr>
        <w:ind w:left="4720" w:hanging="360"/>
      </w:pPr>
      <w:rPr>
        <w:rFonts w:ascii="Symbol" w:hAnsi="Symbol" w:hint="default"/>
      </w:rPr>
    </w:lvl>
    <w:lvl w:ilvl="4" w:tplc="08090003" w:tentative="1">
      <w:start w:val="1"/>
      <w:numFmt w:val="bullet"/>
      <w:lvlText w:val="o"/>
      <w:lvlJc w:val="left"/>
      <w:pPr>
        <w:ind w:left="5440" w:hanging="360"/>
      </w:pPr>
      <w:rPr>
        <w:rFonts w:ascii="Courier New" w:hAnsi="Courier New" w:cs="Courier New" w:hint="default"/>
      </w:rPr>
    </w:lvl>
    <w:lvl w:ilvl="5" w:tplc="08090005" w:tentative="1">
      <w:start w:val="1"/>
      <w:numFmt w:val="bullet"/>
      <w:lvlText w:val=""/>
      <w:lvlJc w:val="left"/>
      <w:pPr>
        <w:ind w:left="6160" w:hanging="360"/>
      </w:pPr>
      <w:rPr>
        <w:rFonts w:ascii="Wingdings" w:hAnsi="Wingdings" w:hint="default"/>
      </w:rPr>
    </w:lvl>
    <w:lvl w:ilvl="6" w:tplc="08090001" w:tentative="1">
      <w:start w:val="1"/>
      <w:numFmt w:val="bullet"/>
      <w:lvlText w:val=""/>
      <w:lvlJc w:val="left"/>
      <w:pPr>
        <w:ind w:left="6880" w:hanging="360"/>
      </w:pPr>
      <w:rPr>
        <w:rFonts w:ascii="Symbol" w:hAnsi="Symbol" w:hint="default"/>
      </w:rPr>
    </w:lvl>
    <w:lvl w:ilvl="7" w:tplc="08090003" w:tentative="1">
      <w:start w:val="1"/>
      <w:numFmt w:val="bullet"/>
      <w:lvlText w:val="o"/>
      <w:lvlJc w:val="left"/>
      <w:pPr>
        <w:ind w:left="7600" w:hanging="360"/>
      </w:pPr>
      <w:rPr>
        <w:rFonts w:ascii="Courier New" w:hAnsi="Courier New" w:cs="Courier New" w:hint="default"/>
      </w:rPr>
    </w:lvl>
    <w:lvl w:ilvl="8" w:tplc="08090005" w:tentative="1">
      <w:start w:val="1"/>
      <w:numFmt w:val="bullet"/>
      <w:lvlText w:val=""/>
      <w:lvlJc w:val="left"/>
      <w:pPr>
        <w:ind w:left="832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641785"/>
    <w:multiLevelType w:val="hybridMultilevel"/>
    <w:tmpl w:val="03CE70E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9" w15:restartNumberingAfterBreak="0">
    <w:nsid w:val="557A63EB"/>
    <w:multiLevelType w:val="hybridMultilevel"/>
    <w:tmpl w:val="3392C4D4"/>
    <w:lvl w:ilvl="0" w:tplc="8A86D79C">
      <w:start w:val="1"/>
      <w:numFmt w:val="bullet"/>
      <w:lvlText w:val=""/>
      <w:lvlJc w:val="left"/>
      <w:pPr>
        <w:ind w:left="5976" w:hanging="360"/>
      </w:pPr>
      <w:rPr>
        <w:rFonts w:ascii="Symbol" w:hAnsi="Symbol" w:hint="default"/>
      </w:rPr>
    </w:lvl>
    <w:lvl w:ilvl="1" w:tplc="08090003">
      <w:start w:val="1"/>
      <w:numFmt w:val="bullet"/>
      <w:lvlText w:val="o"/>
      <w:lvlJc w:val="left"/>
      <w:pPr>
        <w:ind w:left="6696" w:hanging="360"/>
      </w:pPr>
      <w:rPr>
        <w:rFonts w:ascii="Courier New" w:hAnsi="Courier New" w:cs="Courier New" w:hint="default"/>
      </w:rPr>
    </w:lvl>
    <w:lvl w:ilvl="2" w:tplc="08090005" w:tentative="1">
      <w:start w:val="1"/>
      <w:numFmt w:val="bullet"/>
      <w:lvlText w:val=""/>
      <w:lvlJc w:val="left"/>
      <w:pPr>
        <w:ind w:left="7416" w:hanging="360"/>
      </w:pPr>
      <w:rPr>
        <w:rFonts w:ascii="Wingdings" w:hAnsi="Wingdings" w:hint="default"/>
      </w:rPr>
    </w:lvl>
    <w:lvl w:ilvl="3" w:tplc="08090001" w:tentative="1">
      <w:start w:val="1"/>
      <w:numFmt w:val="bullet"/>
      <w:lvlText w:val=""/>
      <w:lvlJc w:val="left"/>
      <w:pPr>
        <w:ind w:left="8136" w:hanging="360"/>
      </w:pPr>
      <w:rPr>
        <w:rFonts w:ascii="Symbol" w:hAnsi="Symbol" w:hint="default"/>
      </w:rPr>
    </w:lvl>
    <w:lvl w:ilvl="4" w:tplc="08090003" w:tentative="1">
      <w:start w:val="1"/>
      <w:numFmt w:val="bullet"/>
      <w:lvlText w:val="o"/>
      <w:lvlJc w:val="left"/>
      <w:pPr>
        <w:ind w:left="8856" w:hanging="360"/>
      </w:pPr>
      <w:rPr>
        <w:rFonts w:ascii="Courier New" w:hAnsi="Courier New" w:cs="Courier New" w:hint="default"/>
      </w:rPr>
    </w:lvl>
    <w:lvl w:ilvl="5" w:tplc="08090005" w:tentative="1">
      <w:start w:val="1"/>
      <w:numFmt w:val="bullet"/>
      <w:lvlText w:val=""/>
      <w:lvlJc w:val="left"/>
      <w:pPr>
        <w:ind w:left="9576" w:hanging="360"/>
      </w:pPr>
      <w:rPr>
        <w:rFonts w:ascii="Wingdings" w:hAnsi="Wingdings" w:hint="default"/>
      </w:rPr>
    </w:lvl>
    <w:lvl w:ilvl="6" w:tplc="08090001" w:tentative="1">
      <w:start w:val="1"/>
      <w:numFmt w:val="bullet"/>
      <w:lvlText w:val=""/>
      <w:lvlJc w:val="left"/>
      <w:pPr>
        <w:ind w:left="10296" w:hanging="360"/>
      </w:pPr>
      <w:rPr>
        <w:rFonts w:ascii="Symbol" w:hAnsi="Symbol" w:hint="default"/>
      </w:rPr>
    </w:lvl>
    <w:lvl w:ilvl="7" w:tplc="08090003" w:tentative="1">
      <w:start w:val="1"/>
      <w:numFmt w:val="bullet"/>
      <w:lvlText w:val="o"/>
      <w:lvlJc w:val="left"/>
      <w:pPr>
        <w:ind w:left="11016" w:hanging="360"/>
      </w:pPr>
      <w:rPr>
        <w:rFonts w:ascii="Courier New" w:hAnsi="Courier New" w:cs="Courier New" w:hint="default"/>
      </w:rPr>
    </w:lvl>
    <w:lvl w:ilvl="8" w:tplc="08090005" w:tentative="1">
      <w:start w:val="1"/>
      <w:numFmt w:val="bullet"/>
      <w:lvlText w:val=""/>
      <w:lvlJc w:val="left"/>
      <w:pPr>
        <w:ind w:left="11736" w:hanging="360"/>
      </w:pPr>
      <w:rPr>
        <w:rFonts w:ascii="Wingdings" w:hAnsi="Wingdings" w:hint="default"/>
      </w:rPr>
    </w:lvl>
  </w:abstractNum>
  <w:abstractNum w:abstractNumId="10" w15:restartNumberingAfterBreak="0">
    <w:nsid w:val="5A1B15AD"/>
    <w:multiLevelType w:val="hybridMultilevel"/>
    <w:tmpl w:val="7B0AD4BA"/>
    <w:lvl w:ilvl="0" w:tplc="899A7E70">
      <w:start w:val="1"/>
      <w:numFmt w:val="bullet"/>
      <w:pStyle w:val="TSB-PolicyBullets"/>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5CDD473C"/>
    <w:multiLevelType w:val="hybridMultilevel"/>
    <w:tmpl w:val="F550A918"/>
    <w:lvl w:ilvl="0" w:tplc="0EA05F34">
      <w:numFmt w:val="bullet"/>
      <w:lvlText w:val="-"/>
      <w:lvlJc w:val="left"/>
      <w:pPr>
        <w:ind w:left="2920" w:hanging="360"/>
      </w:pPr>
      <w:rPr>
        <w:rFonts w:ascii="Arial" w:eastAsiaTheme="minorHAnsi" w:hAnsi="Arial" w:cs="Arial" w:hint="default"/>
      </w:rPr>
    </w:lvl>
    <w:lvl w:ilvl="1" w:tplc="08090003" w:tentative="1">
      <w:start w:val="1"/>
      <w:numFmt w:val="bullet"/>
      <w:lvlText w:val="o"/>
      <w:lvlJc w:val="left"/>
      <w:pPr>
        <w:ind w:left="3640" w:hanging="360"/>
      </w:pPr>
      <w:rPr>
        <w:rFonts w:ascii="Courier New" w:hAnsi="Courier New" w:cs="Courier New" w:hint="default"/>
      </w:rPr>
    </w:lvl>
    <w:lvl w:ilvl="2" w:tplc="08090005" w:tentative="1">
      <w:start w:val="1"/>
      <w:numFmt w:val="bullet"/>
      <w:lvlText w:val=""/>
      <w:lvlJc w:val="left"/>
      <w:pPr>
        <w:ind w:left="4360" w:hanging="360"/>
      </w:pPr>
      <w:rPr>
        <w:rFonts w:ascii="Wingdings" w:hAnsi="Wingdings" w:hint="default"/>
      </w:rPr>
    </w:lvl>
    <w:lvl w:ilvl="3" w:tplc="08090001" w:tentative="1">
      <w:start w:val="1"/>
      <w:numFmt w:val="bullet"/>
      <w:lvlText w:val=""/>
      <w:lvlJc w:val="left"/>
      <w:pPr>
        <w:ind w:left="5080" w:hanging="360"/>
      </w:pPr>
      <w:rPr>
        <w:rFonts w:ascii="Symbol" w:hAnsi="Symbol" w:hint="default"/>
      </w:rPr>
    </w:lvl>
    <w:lvl w:ilvl="4" w:tplc="08090003" w:tentative="1">
      <w:start w:val="1"/>
      <w:numFmt w:val="bullet"/>
      <w:lvlText w:val="o"/>
      <w:lvlJc w:val="left"/>
      <w:pPr>
        <w:ind w:left="5800" w:hanging="360"/>
      </w:pPr>
      <w:rPr>
        <w:rFonts w:ascii="Courier New" w:hAnsi="Courier New" w:cs="Courier New" w:hint="default"/>
      </w:rPr>
    </w:lvl>
    <w:lvl w:ilvl="5" w:tplc="08090005" w:tentative="1">
      <w:start w:val="1"/>
      <w:numFmt w:val="bullet"/>
      <w:lvlText w:val=""/>
      <w:lvlJc w:val="left"/>
      <w:pPr>
        <w:ind w:left="6520" w:hanging="360"/>
      </w:pPr>
      <w:rPr>
        <w:rFonts w:ascii="Wingdings" w:hAnsi="Wingdings" w:hint="default"/>
      </w:rPr>
    </w:lvl>
    <w:lvl w:ilvl="6" w:tplc="08090001" w:tentative="1">
      <w:start w:val="1"/>
      <w:numFmt w:val="bullet"/>
      <w:lvlText w:val=""/>
      <w:lvlJc w:val="left"/>
      <w:pPr>
        <w:ind w:left="7240" w:hanging="360"/>
      </w:pPr>
      <w:rPr>
        <w:rFonts w:ascii="Symbol" w:hAnsi="Symbol" w:hint="default"/>
      </w:rPr>
    </w:lvl>
    <w:lvl w:ilvl="7" w:tplc="08090003" w:tentative="1">
      <w:start w:val="1"/>
      <w:numFmt w:val="bullet"/>
      <w:lvlText w:val="o"/>
      <w:lvlJc w:val="left"/>
      <w:pPr>
        <w:ind w:left="7960" w:hanging="360"/>
      </w:pPr>
      <w:rPr>
        <w:rFonts w:ascii="Courier New" w:hAnsi="Courier New" w:cs="Courier New" w:hint="default"/>
      </w:rPr>
    </w:lvl>
    <w:lvl w:ilvl="8" w:tplc="08090005" w:tentative="1">
      <w:start w:val="1"/>
      <w:numFmt w:val="bullet"/>
      <w:lvlText w:val=""/>
      <w:lvlJc w:val="left"/>
      <w:pPr>
        <w:ind w:left="8680" w:hanging="360"/>
      </w:pPr>
      <w:rPr>
        <w:rFonts w:ascii="Wingdings" w:hAnsi="Wingdings" w:hint="default"/>
      </w:rPr>
    </w:lvl>
  </w:abstractNum>
  <w:abstractNum w:abstractNumId="12" w15:restartNumberingAfterBreak="0">
    <w:nsid w:val="60F4361A"/>
    <w:multiLevelType w:val="hybridMultilevel"/>
    <w:tmpl w:val="D584DF66"/>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3" w15:restartNumberingAfterBreak="0">
    <w:nsid w:val="6A255684"/>
    <w:multiLevelType w:val="hybridMultilevel"/>
    <w:tmpl w:val="A3E04C60"/>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375A0C"/>
    <w:multiLevelType w:val="hybridMultilevel"/>
    <w:tmpl w:val="89DAF7D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4"/>
  </w:num>
  <w:num w:numId="2">
    <w:abstractNumId w:val="16"/>
  </w:num>
  <w:num w:numId="3">
    <w:abstractNumId w:val="7"/>
  </w:num>
  <w:num w:numId="4">
    <w:abstractNumId w:val="5"/>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5"/>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0"/>
  </w:num>
  <w:num w:numId="8">
    <w:abstractNumId w:val="13"/>
  </w:num>
  <w:num w:numId="9">
    <w:abstractNumId w:val="8"/>
  </w:num>
  <w:num w:numId="10">
    <w:abstractNumId w:val="6"/>
  </w:num>
  <w:num w:numId="11">
    <w:abstractNumId w:val="2"/>
  </w:num>
  <w:num w:numId="12">
    <w:abstractNumId w:val="0"/>
  </w:num>
  <w:num w:numId="13">
    <w:abstractNumId w:val="4"/>
  </w:num>
  <w:num w:numId="14">
    <w:abstractNumId w:val="15"/>
  </w:num>
  <w:num w:numId="15">
    <w:abstractNumId w:val="12"/>
  </w:num>
  <w:num w:numId="16">
    <w:abstractNumId w:val="11"/>
  </w:num>
  <w:num w:numId="17">
    <w:abstractNumId w:val="3"/>
  </w:num>
  <w:num w:numId="18">
    <w:abstractNumId w:val="5"/>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9"/>
  </w:num>
  <w:num w:numId="20">
    <w:abstractNumId w:val="5"/>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3MDM0MzUyN7C0NLFU0lEKTi0uzszPAykwqgUAxoI18SwAAAA="/>
  </w:docVars>
  <w:rsids>
    <w:rsidRoot w:val="0055675B"/>
    <w:rsid w:val="00001421"/>
    <w:rsid w:val="00004242"/>
    <w:rsid w:val="000100B6"/>
    <w:rsid w:val="0001177F"/>
    <w:rsid w:val="000118E2"/>
    <w:rsid w:val="00012052"/>
    <w:rsid w:val="00014CF2"/>
    <w:rsid w:val="000165F4"/>
    <w:rsid w:val="00020136"/>
    <w:rsid w:val="00020924"/>
    <w:rsid w:val="00026E96"/>
    <w:rsid w:val="000309F5"/>
    <w:rsid w:val="00030C87"/>
    <w:rsid w:val="00034774"/>
    <w:rsid w:val="00035710"/>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5C6B"/>
    <w:rsid w:val="00074C8C"/>
    <w:rsid w:val="00080091"/>
    <w:rsid w:val="00082668"/>
    <w:rsid w:val="00087F57"/>
    <w:rsid w:val="0009203F"/>
    <w:rsid w:val="000933DC"/>
    <w:rsid w:val="00095EF3"/>
    <w:rsid w:val="000A092A"/>
    <w:rsid w:val="000A0E7E"/>
    <w:rsid w:val="000A1305"/>
    <w:rsid w:val="000A5CC5"/>
    <w:rsid w:val="000A6B9C"/>
    <w:rsid w:val="000A738F"/>
    <w:rsid w:val="000B1080"/>
    <w:rsid w:val="000B11F3"/>
    <w:rsid w:val="000B16CC"/>
    <w:rsid w:val="000B1AFB"/>
    <w:rsid w:val="000B213E"/>
    <w:rsid w:val="000B44E5"/>
    <w:rsid w:val="000B4624"/>
    <w:rsid w:val="000B46CC"/>
    <w:rsid w:val="000B4CAC"/>
    <w:rsid w:val="000B7B80"/>
    <w:rsid w:val="000C061E"/>
    <w:rsid w:val="000C20B3"/>
    <w:rsid w:val="000C3F05"/>
    <w:rsid w:val="000C61BF"/>
    <w:rsid w:val="000C65C8"/>
    <w:rsid w:val="000C7259"/>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0F7C54"/>
    <w:rsid w:val="00100E48"/>
    <w:rsid w:val="00102117"/>
    <w:rsid w:val="001027B0"/>
    <w:rsid w:val="00102F13"/>
    <w:rsid w:val="001041F9"/>
    <w:rsid w:val="00104487"/>
    <w:rsid w:val="00111AB1"/>
    <w:rsid w:val="00112B3A"/>
    <w:rsid w:val="00112B99"/>
    <w:rsid w:val="00113D79"/>
    <w:rsid w:val="00114F0B"/>
    <w:rsid w:val="001161EF"/>
    <w:rsid w:val="00120C1C"/>
    <w:rsid w:val="00120D87"/>
    <w:rsid w:val="00121249"/>
    <w:rsid w:val="00122ED0"/>
    <w:rsid w:val="0012519B"/>
    <w:rsid w:val="001274D5"/>
    <w:rsid w:val="00127C83"/>
    <w:rsid w:val="00130DAE"/>
    <w:rsid w:val="001328E8"/>
    <w:rsid w:val="001352CE"/>
    <w:rsid w:val="0014320D"/>
    <w:rsid w:val="0014667C"/>
    <w:rsid w:val="0015350F"/>
    <w:rsid w:val="00156C6A"/>
    <w:rsid w:val="001619CD"/>
    <w:rsid w:val="001635E9"/>
    <w:rsid w:val="001637D7"/>
    <w:rsid w:val="00164909"/>
    <w:rsid w:val="00166C2A"/>
    <w:rsid w:val="0016765F"/>
    <w:rsid w:val="0017087A"/>
    <w:rsid w:val="001709BB"/>
    <w:rsid w:val="00171113"/>
    <w:rsid w:val="00173826"/>
    <w:rsid w:val="0017622A"/>
    <w:rsid w:val="001769DF"/>
    <w:rsid w:val="00177854"/>
    <w:rsid w:val="00180455"/>
    <w:rsid w:val="001816F5"/>
    <w:rsid w:val="00181BE5"/>
    <w:rsid w:val="00182077"/>
    <w:rsid w:val="00183D1F"/>
    <w:rsid w:val="00186497"/>
    <w:rsid w:val="00191960"/>
    <w:rsid w:val="00191CCB"/>
    <w:rsid w:val="00191F67"/>
    <w:rsid w:val="00192A64"/>
    <w:rsid w:val="00193E92"/>
    <w:rsid w:val="00194662"/>
    <w:rsid w:val="00196AEB"/>
    <w:rsid w:val="0019777A"/>
    <w:rsid w:val="001977AF"/>
    <w:rsid w:val="001A18B6"/>
    <w:rsid w:val="001A1AF6"/>
    <w:rsid w:val="001A42F0"/>
    <w:rsid w:val="001A4B45"/>
    <w:rsid w:val="001A4BE7"/>
    <w:rsid w:val="001A6604"/>
    <w:rsid w:val="001A79FA"/>
    <w:rsid w:val="001B0D61"/>
    <w:rsid w:val="001B290B"/>
    <w:rsid w:val="001B2B9B"/>
    <w:rsid w:val="001B4140"/>
    <w:rsid w:val="001B4BEB"/>
    <w:rsid w:val="001B60C3"/>
    <w:rsid w:val="001B76C4"/>
    <w:rsid w:val="001B787C"/>
    <w:rsid w:val="001C0534"/>
    <w:rsid w:val="001C173E"/>
    <w:rsid w:val="001C181C"/>
    <w:rsid w:val="001C3BD6"/>
    <w:rsid w:val="001C3D56"/>
    <w:rsid w:val="001C55AC"/>
    <w:rsid w:val="001C55C2"/>
    <w:rsid w:val="001C6D2B"/>
    <w:rsid w:val="001D05A9"/>
    <w:rsid w:val="001D0981"/>
    <w:rsid w:val="001D4A52"/>
    <w:rsid w:val="001D4B9F"/>
    <w:rsid w:val="001D6EFA"/>
    <w:rsid w:val="001E1528"/>
    <w:rsid w:val="001E227A"/>
    <w:rsid w:val="001E5AF6"/>
    <w:rsid w:val="001E5BB1"/>
    <w:rsid w:val="001E6910"/>
    <w:rsid w:val="001E79D4"/>
    <w:rsid w:val="001E7EE9"/>
    <w:rsid w:val="001F3CFB"/>
    <w:rsid w:val="001F50FF"/>
    <w:rsid w:val="001F635A"/>
    <w:rsid w:val="00201B4B"/>
    <w:rsid w:val="00206835"/>
    <w:rsid w:val="00206EDA"/>
    <w:rsid w:val="00207C5A"/>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43B2"/>
    <w:rsid w:val="002B2B29"/>
    <w:rsid w:val="002B6711"/>
    <w:rsid w:val="002C20A7"/>
    <w:rsid w:val="002C220C"/>
    <w:rsid w:val="002C3AF5"/>
    <w:rsid w:val="002C4AE2"/>
    <w:rsid w:val="002C64EB"/>
    <w:rsid w:val="002C7582"/>
    <w:rsid w:val="002D0E5F"/>
    <w:rsid w:val="002D349C"/>
    <w:rsid w:val="002D4754"/>
    <w:rsid w:val="002E2188"/>
    <w:rsid w:val="002E404D"/>
    <w:rsid w:val="002E5B12"/>
    <w:rsid w:val="002E6879"/>
    <w:rsid w:val="002F166B"/>
    <w:rsid w:val="002F2CF8"/>
    <w:rsid w:val="002F5F49"/>
    <w:rsid w:val="002F6911"/>
    <w:rsid w:val="003001A4"/>
    <w:rsid w:val="0030038C"/>
    <w:rsid w:val="0030225F"/>
    <w:rsid w:val="003057CE"/>
    <w:rsid w:val="00306711"/>
    <w:rsid w:val="00310EF5"/>
    <w:rsid w:val="003129E4"/>
    <w:rsid w:val="00313692"/>
    <w:rsid w:val="00314964"/>
    <w:rsid w:val="00315271"/>
    <w:rsid w:val="0032130A"/>
    <w:rsid w:val="00321E87"/>
    <w:rsid w:val="00322E1A"/>
    <w:rsid w:val="003251F2"/>
    <w:rsid w:val="00326785"/>
    <w:rsid w:val="00330B5C"/>
    <w:rsid w:val="00330BD2"/>
    <w:rsid w:val="00330F8D"/>
    <w:rsid w:val="00331D7E"/>
    <w:rsid w:val="00333C39"/>
    <w:rsid w:val="0033414D"/>
    <w:rsid w:val="0034785B"/>
    <w:rsid w:val="00350000"/>
    <w:rsid w:val="0035319B"/>
    <w:rsid w:val="003537FB"/>
    <w:rsid w:val="003572E2"/>
    <w:rsid w:val="003573B4"/>
    <w:rsid w:val="00357E5F"/>
    <w:rsid w:val="00360133"/>
    <w:rsid w:val="00360212"/>
    <w:rsid w:val="00361211"/>
    <w:rsid w:val="003625AB"/>
    <w:rsid w:val="00362763"/>
    <w:rsid w:val="00370F77"/>
    <w:rsid w:val="00375887"/>
    <w:rsid w:val="00375B19"/>
    <w:rsid w:val="00375EB1"/>
    <w:rsid w:val="0037681B"/>
    <w:rsid w:val="00377C16"/>
    <w:rsid w:val="00382ADF"/>
    <w:rsid w:val="00382B82"/>
    <w:rsid w:val="00383051"/>
    <w:rsid w:val="003836AD"/>
    <w:rsid w:val="00387404"/>
    <w:rsid w:val="0039018A"/>
    <w:rsid w:val="003909B6"/>
    <w:rsid w:val="003911EB"/>
    <w:rsid w:val="003932D7"/>
    <w:rsid w:val="00393B37"/>
    <w:rsid w:val="00394245"/>
    <w:rsid w:val="00395526"/>
    <w:rsid w:val="003963D7"/>
    <w:rsid w:val="003979AE"/>
    <w:rsid w:val="00397B2A"/>
    <w:rsid w:val="003A1BB2"/>
    <w:rsid w:val="003A2784"/>
    <w:rsid w:val="003A3865"/>
    <w:rsid w:val="003A4C04"/>
    <w:rsid w:val="003A5F9B"/>
    <w:rsid w:val="003A6AA1"/>
    <w:rsid w:val="003B0AE5"/>
    <w:rsid w:val="003B1ABB"/>
    <w:rsid w:val="003B207A"/>
    <w:rsid w:val="003B25E8"/>
    <w:rsid w:val="003B2C96"/>
    <w:rsid w:val="003B5119"/>
    <w:rsid w:val="003B628D"/>
    <w:rsid w:val="003B76B6"/>
    <w:rsid w:val="003B7AAC"/>
    <w:rsid w:val="003C0592"/>
    <w:rsid w:val="003C170E"/>
    <w:rsid w:val="003C35A4"/>
    <w:rsid w:val="003C3C79"/>
    <w:rsid w:val="003C4278"/>
    <w:rsid w:val="003D4877"/>
    <w:rsid w:val="003D4CAA"/>
    <w:rsid w:val="003D5965"/>
    <w:rsid w:val="003D6EF1"/>
    <w:rsid w:val="003D7107"/>
    <w:rsid w:val="003E0A1D"/>
    <w:rsid w:val="003E1EBC"/>
    <w:rsid w:val="003E2479"/>
    <w:rsid w:val="003E2874"/>
    <w:rsid w:val="003E4129"/>
    <w:rsid w:val="003E50AF"/>
    <w:rsid w:val="003E7B98"/>
    <w:rsid w:val="003E7CE4"/>
    <w:rsid w:val="003F05B5"/>
    <w:rsid w:val="003F0A4B"/>
    <w:rsid w:val="003F2E2E"/>
    <w:rsid w:val="003F5934"/>
    <w:rsid w:val="003F5C52"/>
    <w:rsid w:val="003F60CE"/>
    <w:rsid w:val="003F6B25"/>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301FB"/>
    <w:rsid w:val="00430A0C"/>
    <w:rsid w:val="00430D7A"/>
    <w:rsid w:val="0043192E"/>
    <w:rsid w:val="00432DA9"/>
    <w:rsid w:val="0043399E"/>
    <w:rsid w:val="0043497B"/>
    <w:rsid w:val="004354E8"/>
    <w:rsid w:val="00437BBD"/>
    <w:rsid w:val="00440BA4"/>
    <w:rsid w:val="00441947"/>
    <w:rsid w:val="0044418A"/>
    <w:rsid w:val="00444F88"/>
    <w:rsid w:val="00445161"/>
    <w:rsid w:val="00447D9E"/>
    <w:rsid w:val="00451DDD"/>
    <w:rsid w:val="0045444D"/>
    <w:rsid w:val="00455902"/>
    <w:rsid w:val="0045782A"/>
    <w:rsid w:val="004578B1"/>
    <w:rsid w:val="00461D57"/>
    <w:rsid w:val="00462C4F"/>
    <w:rsid w:val="00462DD2"/>
    <w:rsid w:val="00465987"/>
    <w:rsid w:val="00466259"/>
    <w:rsid w:val="00472C64"/>
    <w:rsid w:val="004749B4"/>
    <w:rsid w:val="00475044"/>
    <w:rsid w:val="00475327"/>
    <w:rsid w:val="00475594"/>
    <w:rsid w:val="00480C32"/>
    <w:rsid w:val="00482C00"/>
    <w:rsid w:val="00483FE0"/>
    <w:rsid w:val="004843E1"/>
    <w:rsid w:val="00487590"/>
    <w:rsid w:val="00490625"/>
    <w:rsid w:val="00491F60"/>
    <w:rsid w:val="00497EE2"/>
    <w:rsid w:val="004A2A51"/>
    <w:rsid w:val="004A4661"/>
    <w:rsid w:val="004A4984"/>
    <w:rsid w:val="004A73EB"/>
    <w:rsid w:val="004A75C7"/>
    <w:rsid w:val="004B0546"/>
    <w:rsid w:val="004B4D2A"/>
    <w:rsid w:val="004B772B"/>
    <w:rsid w:val="004C0C85"/>
    <w:rsid w:val="004C1698"/>
    <w:rsid w:val="004C1B0D"/>
    <w:rsid w:val="004C3567"/>
    <w:rsid w:val="004C44C5"/>
    <w:rsid w:val="004C46AD"/>
    <w:rsid w:val="004C5DDB"/>
    <w:rsid w:val="004C69B5"/>
    <w:rsid w:val="004C6B7F"/>
    <w:rsid w:val="004D18F0"/>
    <w:rsid w:val="004D36A1"/>
    <w:rsid w:val="004D5CF7"/>
    <w:rsid w:val="004D7474"/>
    <w:rsid w:val="004E018D"/>
    <w:rsid w:val="004E1A6F"/>
    <w:rsid w:val="004E4442"/>
    <w:rsid w:val="004E4E2B"/>
    <w:rsid w:val="004F014D"/>
    <w:rsid w:val="004F03DD"/>
    <w:rsid w:val="004F0509"/>
    <w:rsid w:val="004F1637"/>
    <w:rsid w:val="004F1DFF"/>
    <w:rsid w:val="004F364C"/>
    <w:rsid w:val="004F3F3D"/>
    <w:rsid w:val="004F4E46"/>
    <w:rsid w:val="004F62DC"/>
    <w:rsid w:val="005025ED"/>
    <w:rsid w:val="0050286B"/>
    <w:rsid w:val="00503FE4"/>
    <w:rsid w:val="00504D8D"/>
    <w:rsid w:val="00504FA7"/>
    <w:rsid w:val="0050713B"/>
    <w:rsid w:val="00510B45"/>
    <w:rsid w:val="00511050"/>
    <w:rsid w:val="00512125"/>
    <w:rsid w:val="00512B2C"/>
    <w:rsid w:val="005138C6"/>
    <w:rsid w:val="00517BCF"/>
    <w:rsid w:val="00522D04"/>
    <w:rsid w:val="00522DC2"/>
    <w:rsid w:val="00525284"/>
    <w:rsid w:val="005267A5"/>
    <w:rsid w:val="00527A84"/>
    <w:rsid w:val="0053432F"/>
    <w:rsid w:val="00537C1D"/>
    <w:rsid w:val="00540DFC"/>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D08"/>
    <w:rsid w:val="00571CA2"/>
    <w:rsid w:val="00580AC8"/>
    <w:rsid w:val="00583213"/>
    <w:rsid w:val="00583FC6"/>
    <w:rsid w:val="00585773"/>
    <w:rsid w:val="005918E9"/>
    <w:rsid w:val="00592088"/>
    <w:rsid w:val="00593D35"/>
    <w:rsid w:val="005970E7"/>
    <w:rsid w:val="005972BE"/>
    <w:rsid w:val="00597AE2"/>
    <w:rsid w:val="00597FF3"/>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37A"/>
    <w:rsid w:val="005E041B"/>
    <w:rsid w:val="005E0AC7"/>
    <w:rsid w:val="005E412E"/>
    <w:rsid w:val="005E440A"/>
    <w:rsid w:val="005E7BD1"/>
    <w:rsid w:val="005F251C"/>
    <w:rsid w:val="005F292F"/>
    <w:rsid w:val="005F3E9D"/>
    <w:rsid w:val="005F6DDE"/>
    <w:rsid w:val="006006D4"/>
    <w:rsid w:val="00603B1D"/>
    <w:rsid w:val="006055E4"/>
    <w:rsid w:val="00610CE8"/>
    <w:rsid w:val="0061136D"/>
    <w:rsid w:val="00613D2C"/>
    <w:rsid w:val="00617D26"/>
    <w:rsid w:val="006203C1"/>
    <w:rsid w:val="00626EF8"/>
    <w:rsid w:val="006272AA"/>
    <w:rsid w:val="00631F57"/>
    <w:rsid w:val="00642DEE"/>
    <w:rsid w:val="0064440E"/>
    <w:rsid w:val="0064490A"/>
    <w:rsid w:val="0064663F"/>
    <w:rsid w:val="006506C5"/>
    <w:rsid w:val="00650847"/>
    <w:rsid w:val="00651A5D"/>
    <w:rsid w:val="00653A10"/>
    <w:rsid w:val="0065414D"/>
    <w:rsid w:val="00655B0C"/>
    <w:rsid w:val="006570E9"/>
    <w:rsid w:val="0066208C"/>
    <w:rsid w:val="0066442C"/>
    <w:rsid w:val="00665B41"/>
    <w:rsid w:val="00665E56"/>
    <w:rsid w:val="0066792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18F7"/>
    <w:rsid w:val="006A601E"/>
    <w:rsid w:val="006A6754"/>
    <w:rsid w:val="006A6F6A"/>
    <w:rsid w:val="006B2F2F"/>
    <w:rsid w:val="006B455C"/>
    <w:rsid w:val="006B6650"/>
    <w:rsid w:val="006B77D1"/>
    <w:rsid w:val="006C0962"/>
    <w:rsid w:val="006C10EC"/>
    <w:rsid w:val="006C2636"/>
    <w:rsid w:val="006C3085"/>
    <w:rsid w:val="006C4405"/>
    <w:rsid w:val="006C4F29"/>
    <w:rsid w:val="006D7F0C"/>
    <w:rsid w:val="006E1AB6"/>
    <w:rsid w:val="006E203B"/>
    <w:rsid w:val="006E38C2"/>
    <w:rsid w:val="006E4D56"/>
    <w:rsid w:val="006E5714"/>
    <w:rsid w:val="006E6EA7"/>
    <w:rsid w:val="006E770D"/>
    <w:rsid w:val="006F0B36"/>
    <w:rsid w:val="006F4770"/>
    <w:rsid w:val="00700030"/>
    <w:rsid w:val="00705091"/>
    <w:rsid w:val="00706F04"/>
    <w:rsid w:val="0071279C"/>
    <w:rsid w:val="00713C7B"/>
    <w:rsid w:val="007151DC"/>
    <w:rsid w:val="00715759"/>
    <w:rsid w:val="007169F5"/>
    <w:rsid w:val="007211A0"/>
    <w:rsid w:val="00721934"/>
    <w:rsid w:val="0072396F"/>
    <w:rsid w:val="00723DE9"/>
    <w:rsid w:val="00723DF0"/>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C15"/>
    <w:rsid w:val="007523A7"/>
    <w:rsid w:val="00752A20"/>
    <w:rsid w:val="00755B84"/>
    <w:rsid w:val="00760CF6"/>
    <w:rsid w:val="00761979"/>
    <w:rsid w:val="00762917"/>
    <w:rsid w:val="00763F46"/>
    <w:rsid w:val="00764E0C"/>
    <w:rsid w:val="00764EBB"/>
    <w:rsid w:val="0076600A"/>
    <w:rsid w:val="00766C6A"/>
    <w:rsid w:val="00766EF5"/>
    <w:rsid w:val="00772C6B"/>
    <w:rsid w:val="00772CF4"/>
    <w:rsid w:val="007737C4"/>
    <w:rsid w:val="007752CC"/>
    <w:rsid w:val="00776766"/>
    <w:rsid w:val="00777073"/>
    <w:rsid w:val="00780F85"/>
    <w:rsid w:val="007826A3"/>
    <w:rsid w:val="00782BD3"/>
    <w:rsid w:val="00783359"/>
    <w:rsid w:val="00784C93"/>
    <w:rsid w:val="0078679F"/>
    <w:rsid w:val="007A17AE"/>
    <w:rsid w:val="007A1E74"/>
    <w:rsid w:val="007A5E50"/>
    <w:rsid w:val="007A65DC"/>
    <w:rsid w:val="007B104A"/>
    <w:rsid w:val="007B3138"/>
    <w:rsid w:val="007B3740"/>
    <w:rsid w:val="007B72E5"/>
    <w:rsid w:val="007B7CB6"/>
    <w:rsid w:val="007B7E11"/>
    <w:rsid w:val="007C0E8C"/>
    <w:rsid w:val="007C1003"/>
    <w:rsid w:val="007C1667"/>
    <w:rsid w:val="007C5AC0"/>
    <w:rsid w:val="007C7C4B"/>
    <w:rsid w:val="007C7C80"/>
    <w:rsid w:val="007D00A1"/>
    <w:rsid w:val="007D18B2"/>
    <w:rsid w:val="007D26DA"/>
    <w:rsid w:val="007D2777"/>
    <w:rsid w:val="007D4A59"/>
    <w:rsid w:val="007D5B99"/>
    <w:rsid w:val="007D5D79"/>
    <w:rsid w:val="007D737D"/>
    <w:rsid w:val="007E535E"/>
    <w:rsid w:val="007E561E"/>
    <w:rsid w:val="007E726B"/>
    <w:rsid w:val="007E7E23"/>
    <w:rsid w:val="007F5D7C"/>
    <w:rsid w:val="007F701D"/>
    <w:rsid w:val="007F7982"/>
    <w:rsid w:val="00800008"/>
    <w:rsid w:val="0080065E"/>
    <w:rsid w:val="008016C3"/>
    <w:rsid w:val="00801BD2"/>
    <w:rsid w:val="00802181"/>
    <w:rsid w:val="00803C50"/>
    <w:rsid w:val="008067A3"/>
    <w:rsid w:val="00810848"/>
    <w:rsid w:val="00812FA0"/>
    <w:rsid w:val="00813091"/>
    <w:rsid w:val="0081467A"/>
    <w:rsid w:val="00814D2D"/>
    <w:rsid w:val="00815FD4"/>
    <w:rsid w:val="00822620"/>
    <w:rsid w:val="00822D21"/>
    <w:rsid w:val="00822E01"/>
    <w:rsid w:val="008231B8"/>
    <w:rsid w:val="00823B75"/>
    <w:rsid w:val="0082443C"/>
    <w:rsid w:val="008274B6"/>
    <w:rsid w:val="00827F90"/>
    <w:rsid w:val="008300BA"/>
    <w:rsid w:val="00830707"/>
    <w:rsid w:val="00830F8E"/>
    <w:rsid w:val="0083174A"/>
    <w:rsid w:val="00834B8A"/>
    <w:rsid w:val="00836A16"/>
    <w:rsid w:val="00846FF8"/>
    <w:rsid w:val="00847A42"/>
    <w:rsid w:val="00847CDD"/>
    <w:rsid w:val="008521DD"/>
    <w:rsid w:val="008534A5"/>
    <w:rsid w:val="00854F34"/>
    <w:rsid w:val="00857C89"/>
    <w:rsid w:val="00865449"/>
    <w:rsid w:val="0086646A"/>
    <w:rsid w:val="00867141"/>
    <w:rsid w:val="0086719D"/>
    <w:rsid w:val="008674AC"/>
    <w:rsid w:val="0087014D"/>
    <w:rsid w:val="008702F8"/>
    <w:rsid w:val="008705D6"/>
    <w:rsid w:val="00870CD0"/>
    <w:rsid w:val="00873E0E"/>
    <w:rsid w:val="0087447C"/>
    <w:rsid w:val="00877C91"/>
    <w:rsid w:val="008800B4"/>
    <w:rsid w:val="008800F3"/>
    <w:rsid w:val="0088180D"/>
    <w:rsid w:val="00883F81"/>
    <w:rsid w:val="0088440A"/>
    <w:rsid w:val="00890B05"/>
    <w:rsid w:val="0089113B"/>
    <w:rsid w:val="00892056"/>
    <w:rsid w:val="00894151"/>
    <w:rsid w:val="0089581D"/>
    <w:rsid w:val="008A25FA"/>
    <w:rsid w:val="008A3231"/>
    <w:rsid w:val="008A4101"/>
    <w:rsid w:val="008A4539"/>
    <w:rsid w:val="008A6C9A"/>
    <w:rsid w:val="008A7EF8"/>
    <w:rsid w:val="008B2BDD"/>
    <w:rsid w:val="008B30E4"/>
    <w:rsid w:val="008B3E90"/>
    <w:rsid w:val="008B50BA"/>
    <w:rsid w:val="008B7E6D"/>
    <w:rsid w:val="008C1A59"/>
    <w:rsid w:val="008C1D03"/>
    <w:rsid w:val="008C2CD3"/>
    <w:rsid w:val="008C53AA"/>
    <w:rsid w:val="008C5A4A"/>
    <w:rsid w:val="008C6894"/>
    <w:rsid w:val="008D1CEE"/>
    <w:rsid w:val="008D20E8"/>
    <w:rsid w:val="008D4F9D"/>
    <w:rsid w:val="008D565E"/>
    <w:rsid w:val="008D56E2"/>
    <w:rsid w:val="008D57D4"/>
    <w:rsid w:val="008D7B70"/>
    <w:rsid w:val="008E3B35"/>
    <w:rsid w:val="008E3CAA"/>
    <w:rsid w:val="008E451A"/>
    <w:rsid w:val="008E4A9F"/>
    <w:rsid w:val="008E5549"/>
    <w:rsid w:val="008E5BE6"/>
    <w:rsid w:val="008E673A"/>
    <w:rsid w:val="008E7B04"/>
    <w:rsid w:val="008F247D"/>
    <w:rsid w:val="008F2879"/>
    <w:rsid w:val="008F2FA9"/>
    <w:rsid w:val="008F301C"/>
    <w:rsid w:val="008F38E0"/>
    <w:rsid w:val="008F3A75"/>
    <w:rsid w:val="008F7925"/>
    <w:rsid w:val="009003CE"/>
    <w:rsid w:val="00906D77"/>
    <w:rsid w:val="009074F6"/>
    <w:rsid w:val="00911CD5"/>
    <w:rsid w:val="00912426"/>
    <w:rsid w:val="00912CFA"/>
    <w:rsid w:val="00914B2C"/>
    <w:rsid w:val="00916653"/>
    <w:rsid w:val="00916B7E"/>
    <w:rsid w:val="009176B1"/>
    <w:rsid w:val="00917B63"/>
    <w:rsid w:val="0092001B"/>
    <w:rsid w:val="00920445"/>
    <w:rsid w:val="00921DCB"/>
    <w:rsid w:val="00922BA1"/>
    <w:rsid w:val="00924FD5"/>
    <w:rsid w:val="00925A59"/>
    <w:rsid w:val="00926F81"/>
    <w:rsid w:val="00927253"/>
    <w:rsid w:val="009301FC"/>
    <w:rsid w:val="00930E73"/>
    <w:rsid w:val="0093700D"/>
    <w:rsid w:val="0094103E"/>
    <w:rsid w:val="009442B9"/>
    <w:rsid w:val="009456B7"/>
    <w:rsid w:val="00945961"/>
    <w:rsid w:val="00945D10"/>
    <w:rsid w:val="009475B4"/>
    <w:rsid w:val="00947A2A"/>
    <w:rsid w:val="0095285E"/>
    <w:rsid w:val="00952DFC"/>
    <w:rsid w:val="009530AA"/>
    <w:rsid w:val="00953821"/>
    <w:rsid w:val="00956989"/>
    <w:rsid w:val="00963B18"/>
    <w:rsid w:val="00964BB2"/>
    <w:rsid w:val="00965A1D"/>
    <w:rsid w:val="00965E82"/>
    <w:rsid w:val="009700DC"/>
    <w:rsid w:val="00972DC9"/>
    <w:rsid w:val="00977AA4"/>
    <w:rsid w:val="00981ACB"/>
    <w:rsid w:val="00983066"/>
    <w:rsid w:val="00983230"/>
    <w:rsid w:val="0098375A"/>
    <w:rsid w:val="00992AA7"/>
    <w:rsid w:val="00993A5C"/>
    <w:rsid w:val="009953B1"/>
    <w:rsid w:val="00995AF2"/>
    <w:rsid w:val="0099604D"/>
    <w:rsid w:val="009961B2"/>
    <w:rsid w:val="009A078A"/>
    <w:rsid w:val="009A2882"/>
    <w:rsid w:val="009A4C8F"/>
    <w:rsid w:val="009A4F5C"/>
    <w:rsid w:val="009A5551"/>
    <w:rsid w:val="009B3E6F"/>
    <w:rsid w:val="009B4985"/>
    <w:rsid w:val="009B5EC5"/>
    <w:rsid w:val="009B702B"/>
    <w:rsid w:val="009B7574"/>
    <w:rsid w:val="009C0342"/>
    <w:rsid w:val="009C2278"/>
    <w:rsid w:val="009C4014"/>
    <w:rsid w:val="009C711B"/>
    <w:rsid w:val="009C72C0"/>
    <w:rsid w:val="009D0D60"/>
    <w:rsid w:val="009D1A1B"/>
    <w:rsid w:val="009D5855"/>
    <w:rsid w:val="009D5B5A"/>
    <w:rsid w:val="009D6753"/>
    <w:rsid w:val="009D7C3D"/>
    <w:rsid w:val="009E278E"/>
    <w:rsid w:val="009E34DC"/>
    <w:rsid w:val="009E44FB"/>
    <w:rsid w:val="009F0D88"/>
    <w:rsid w:val="009F1103"/>
    <w:rsid w:val="009F3A48"/>
    <w:rsid w:val="009F5902"/>
    <w:rsid w:val="009F5952"/>
    <w:rsid w:val="009F6DD8"/>
    <w:rsid w:val="00A04460"/>
    <w:rsid w:val="00A06FE5"/>
    <w:rsid w:val="00A12373"/>
    <w:rsid w:val="00A12F1B"/>
    <w:rsid w:val="00A15691"/>
    <w:rsid w:val="00A15ED2"/>
    <w:rsid w:val="00A163C9"/>
    <w:rsid w:val="00A1763E"/>
    <w:rsid w:val="00A17D49"/>
    <w:rsid w:val="00A2009B"/>
    <w:rsid w:val="00A206BF"/>
    <w:rsid w:val="00A2078A"/>
    <w:rsid w:val="00A21683"/>
    <w:rsid w:val="00A21769"/>
    <w:rsid w:val="00A22D50"/>
    <w:rsid w:val="00A255CF"/>
    <w:rsid w:val="00A30472"/>
    <w:rsid w:val="00A31BA2"/>
    <w:rsid w:val="00A31F06"/>
    <w:rsid w:val="00A33F35"/>
    <w:rsid w:val="00A34652"/>
    <w:rsid w:val="00A36509"/>
    <w:rsid w:val="00A41109"/>
    <w:rsid w:val="00A463D8"/>
    <w:rsid w:val="00A47696"/>
    <w:rsid w:val="00A52077"/>
    <w:rsid w:val="00A547CF"/>
    <w:rsid w:val="00A57973"/>
    <w:rsid w:val="00A61CB9"/>
    <w:rsid w:val="00A6540D"/>
    <w:rsid w:val="00A666B6"/>
    <w:rsid w:val="00A66BD1"/>
    <w:rsid w:val="00A7242F"/>
    <w:rsid w:val="00A74C4C"/>
    <w:rsid w:val="00A7597D"/>
    <w:rsid w:val="00A778BC"/>
    <w:rsid w:val="00A82E67"/>
    <w:rsid w:val="00A83249"/>
    <w:rsid w:val="00A838EF"/>
    <w:rsid w:val="00A840FA"/>
    <w:rsid w:val="00A8675F"/>
    <w:rsid w:val="00A90EEE"/>
    <w:rsid w:val="00AA24A8"/>
    <w:rsid w:val="00AA491D"/>
    <w:rsid w:val="00AB43BC"/>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7494"/>
    <w:rsid w:val="00AE7715"/>
    <w:rsid w:val="00AF00AB"/>
    <w:rsid w:val="00AF00B6"/>
    <w:rsid w:val="00AF0866"/>
    <w:rsid w:val="00AF2FE7"/>
    <w:rsid w:val="00AF4375"/>
    <w:rsid w:val="00AF738B"/>
    <w:rsid w:val="00AF780A"/>
    <w:rsid w:val="00AF7E0E"/>
    <w:rsid w:val="00B03768"/>
    <w:rsid w:val="00B04553"/>
    <w:rsid w:val="00B050F4"/>
    <w:rsid w:val="00B0737B"/>
    <w:rsid w:val="00B0768B"/>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70BA"/>
    <w:rsid w:val="00B42F4D"/>
    <w:rsid w:val="00B46687"/>
    <w:rsid w:val="00B47CCB"/>
    <w:rsid w:val="00B50959"/>
    <w:rsid w:val="00B5234B"/>
    <w:rsid w:val="00B60808"/>
    <w:rsid w:val="00B611CA"/>
    <w:rsid w:val="00B615BD"/>
    <w:rsid w:val="00B6356C"/>
    <w:rsid w:val="00B666E4"/>
    <w:rsid w:val="00B70316"/>
    <w:rsid w:val="00B71338"/>
    <w:rsid w:val="00B72CFC"/>
    <w:rsid w:val="00B76721"/>
    <w:rsid w:val="00B8082C"/>
    <w:rsid w:val="00B80F1E"/>
    <w:rsid w:val="00B81BF1"/>
    <w:rsid w:val="00B826AD"/>
    <w:rsid w:val="00B82E28"/>
    <w:rsid w:val="00B860C0"/>
    <w:rsid w:val="00B86541"/>
    <w:rsid w:val="00B86FF4"/>
    <w:rsid w:val="00B877CC"/>
    <w:rsid w:val="00B87D5E"/>
    <w:rsid w:val="00B92235"/>
    <w:rsid w:val="00B93562"/>
    <w:rsid w:val="00B942D5"/>
    <w:rsid w:val="00B946AA"/>
    <w:rsid w:val="00B95706"/>
    <w:rsid w:val="00B968D8"/>
    <w:rsid w:val="00B9712E"/>
    <w:rsid w:val="00BA08A1"/>
    <w:rsid w:val="00BA0E44"/>
    <w:rsid w:val="00BA3B76"/>
    <w:rsid w:val="00BA4D70"/>
    <w:rsid w:val="00BA5C49"/>
    <w:rsid w:val="00BB5571"/>
    <w:rsid w:val="00BB6A69"/>
    <w:rsid w:val="00BB7263"/>
    <w:rsid w:val="00BC018F"/>
    <w:rsid w:val="00BC061C"/>
    <w:rsid w:val="00BC0C77"/>
    <w:rsid w:val="00BC35BA"/>
    <w:rsid w:val="00BC6FEF"/>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487"/>
    <w:rsid w:val="00BF5515"/>
    <w:rsid w:val="00BF5916"/>
    <w:rsid w:val="00BF5AC2"/>
    <w:rsid w:val="00C03A20"/>
    <w:rsid w:val="00C04D41"/>
    <w:rsid w:val="00C04D58"/>
    <w:rsid w:val="00C0552D"/>
    <w:rsid w:val="00C10CF9"/>
    <w:rsid w:val="00C11EE0"/>
    <w:rsid w:val="00C13CA0"/>
    <w:rsid w:val="00C2487B"/>
    <w:rsid w:val="00C25CDC"/>
    <w:rsid w:val="00C31BBE"/>
    <w:rsid w:val="00C3554B"/>
    <w:rsid w:val="00C403A1"/>
    <w:rsid w:val="00C40B63"/>
    <w:rsid w:val="00C40B7C"/>
    <w:rsid w:val="00C4505C"/>
    <w:rsid w:val="00C50E27"/>
    <w:rsid w:val="00C51A46"/>
    <w:rsid w:val="00C53416"/>
    <w:rsid w:val="00C5369D"/>
    <w:rsid w:val="00C54B21"/>
    <w:rsid w:val="00C55C33"/>
    <w:rsid w:val="00C562AD"/>
    <w:rsid w:val="00C570D7"/>
    <w:rsid w:val="00C60F17"/>
    <w:rsid w:val="00C61466"/>
    <w:rsid w:val="00C65463"/>
    <w:rsid w:val="00C67577"/>
    <w:rsid w:val="00C70622"/>
    <w:rsid w:val="00C70B83"/>
    <w:rsid w:val="00C71CAC"/>
    <w:rsid w:val="00C72015"/>
    <w:rsid w:val="00C73B22"/>
    <w:rsid w:val="00C755C3"/>
    <w:rsid w:val="00C75B5A"/>
    <w:rsid w:val="00C8022D"/>
    <w:rsid w:val="00C82610"/>
    <w:rsid w:val="00C8446D"/>
    <w:rsid w:val="00C844C8"/>
    <w:rsid w:val="00C8452A"/>
    <w:rsid w:val="00C869E2"/>
    <w:rsid w:val="00C8723B"/>
    <w:rsid w:val="00C90492"/>
    <w:rsid w:val="00C90FE4"/>
    <w:rsid w:val="00C91830"/>
    <w:rsid w:val="00C91A05"/>
    <w:rsid w:val="00C91B18"/>
    <w:rsid w:val="00C91BAD"/>
    <w:rsid w:val="00C95D0F"/>
    <w:rsid w:val="00CA01C6"/>
    <w:rsid w:val="00CA1817"/>
    <w:rsid w:val="00CA2648"/>
    <w:rsid w:val="00CA6012"/>
    <w:rsid w:val="00CB2979"/>
    <w:rsid w:val="00CB2C89"/>
    <w:rsid w:val="00CB3551"/>
    <w:rsid w:val="00CC1340"/>
    <w:rsid w:val="00CC39AF"/>
    <w:rsid w:val="00CC5483"/>
    <w:rsid w:val="00CC7A35"/>
    <w:rsid w:val="00CD0982"/>
    <w:rsid w:val="00CD1CD7"/>
    <w:rsid w:val="00CD20CB"/>
    <w:rsid w:val="00CD2975"/>
    <w:rsid w:val="00CD3643"/>
    <w:rsid w:val="00CD3762"/>
    <w:rsid w:val="00CD6227"/>
    <w:rsid w:val="00CD6512"/>
    <w:rsid w:val="00CD7717"/>
    <w:rsid w:val="00CE0960"/>
    <w:rsid w:val="00CE24C8"/>
    <w:rsid w:val="00CE2E18"/>
    <w:rsid w:val="00CE5026"/>
    <w:rsid w:val="00CF0D45"/>
    <w:rsid w:val="00CF47ED"/>
    <w:rsid w:val="00CF6CBD"/>
    <w:rsid w:val="00CF7411"/>
    <w:rsid w:val="00D01057"/>
    <w:rsid w:val="00D01338"/>
    <w:rsid w:val="00D02409"/>
    <w:rsid w:val="00D03EB7"/>
    <w:rsid w:val="00D05346"/>
    <w:rsid w:val="00D06105"/>
    <w:rsid w:val="00D067C0"/>
    <w:rsid w:val="00D06B48"/>
    <w:rsid w:val="00D12013"/>
    <w:rsid w:val="00D160CC"/>
    <w:rsid w:val="00D16710"/>
    <w:rsid w:val="00D16E5F"/>
    <w:rsid w:val="00D17D13"/>
    <w:rsid w:val="00D17D8E"/>
    <w:rsid w:val="00D244CB"/>
    <w:rsid w:val="00D24B9A"/>
    <w:rsid w:val="00D27985"/>
    <w:rsid w:val="00D3295B"/>
    <w:rsid w:val="00D336B9"/>
    <w:rsid w:val="00D336CF"/>
    <w:rsid w:val="00D33A59"/>
    <w:rsid w:val="00D35B28"/>
    <w:rsid w:val="00D36009"/>
    <w:rsid w:val="00D3647C"/>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3967"/>
    <w:rsid w:val="00D540A7"/>
    <w:rsid w:val="00D54BC0"/>
    <w:rsid w:val="00D55C4F"/>
    <w:rsid w:val="00D57A61"/>
    <w:rsid w:val="00D60A67"/>
    <w:rsid w:val="00D6119F"/>
    <w:rsid w:val="00D624CD"/>
    <w:rsid w:val="00D62DC7"/>
    <w:rsid w:val="00D66032"/>
    <w:rsid w:val="00D673EF"/>
    <w:rsid w:val="00D70413"/>
    <w:rsid w:val="00D71EFE"/>
    <w:rsid w:val="00D748C2"/>
    <w:rsid w:val="00D75268"/>
    <w:rsid w:val="00D7530D"/>
    <w:rsid w:val="00D765E8"/>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AC"/>
    <w:rsid w:val="00DB0DCD"/>
    <w:rsid w:val="00DB249A"/>
    <w:rsid w:val="00DB3EB8"/>
    <w:rsid w:val="00DB5BF1"/>
    <w:rsid w:val="00DB726C"/>
    <w:rsid w:val="00DC0D22"/>
    <w:rsid w:val="00DC28E3"/>
    <w:rsid w:val="00DC43B4"/>
    <w:rsid w:val="00DC6B61"/>
    <w:rsid w:val="00DC75B6"/>
    <w:rsid w:val="00DC7D97"/>
    <w:rsid w:val="00DC7ED7"/>
    <w:rsid w:val="00DD1272"/>
    <w:rsid w:val="00DD3C82"/>
    <w:rsid w:val="00DD3D7E"/>
    <w:rsid w:val="00DD40A1"/>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64D0"/>
    <w:rsid w:val="00E1780F"/>
    <w:rsid w:val="00E20992"/>
    <w:rsid w:val="00E228D7"/>
    <w:rsid w:val="00E23C56"/>
    <w:rsid w:val="00E250A6"/>
    <w:rsid w:val="00E2621F"/>
    <w:rsid w:val="00E3160D"/>
    <w:rsid w:val="00E36D0E"/>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673E"/>
    <w:rsid w:val="00E678A4"/>
    <w:rsid w:val="00E70B14"/>
    <w:rsid w:val="00E71161"/>
    <w:rsid w:val="00E71253"/>
    <w:rsid w:val="00E71485"/>
    <w:rsid w:val="00E726BB"/>
    <w:rsid w:val="00E73532"/>
    <w:rsid w:val="00E76457"/>
    <w:rsid w:val="00E818E2"/>
    <w:rsid w:val="00E91B1E"/>
    <w:rsid w:val="00E9293C"/>
    <w:rsid w:val="00E94BBE"/>
    <w:rsid w:val="00EA1182"/>
    <w:rsid w:val="00EA33C1"/>
    <w:rsid w:val="00EA39E1"/>
    <w:rsid w:val="00EA7499"/>
    <w:rsid w:val="00EB0621"/>
    <w:rsid w:val="00EB6940"/>
    <w:rsid w:val="00EB6BE6"/>
    <w:rsid w:val="00EC0587"/>
    <w:rsid w:val="00EC0798"/>
    <w:rsid w:val="00EC1198"/>
    <w:rsid w:val="00EC1520"/>
    <w:rsid w:val="00EC5BFC"/>
    <w:rsid w:val="00EC7632"/>
    <w:rsid w:val="00EC7D89"/>
    <w:rsid w:val="00ED181F"/>
    <w:rsid w:val="00ED1831"/>
    <w:rsid w:val="00ED23A0"/>
    <w:rsid w:val="00ED37EB"/>
    <w:rsid w:val="00ED391D"/>
    <w:rsid w:val="00ED3B7A"/>
    <w:rsid w:val="00ED50CF"/>
    <w:rsid w:val="00ED5374"/>
    <w:rsid w:val="00ED5994"/>
    <w:rsid w:val="00EE0A9A"/>
    <w:rsid w:val="00EE412A"/>
    <w:rsid w:val="00EE4BDB"/>
    <w:rsid w:val="00EE6A77"/>
    <w:rsid w:val="00EE7E62"/>
    <w:rsid w:val="00EF68C5"/>
    <w:rsid w:val="00F02293"/>
    <w:rsid w:val="00F07361"/>
    <w:rsid w:val="00F07DC1"/>
    <w:rsid w:val="00F12615"/>
    <w:rsid w:val="00F14713"/>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75D5"/>
    <w:rsid w:val="00FA6D88"/>
    <w:rsid w:val="00FA7639"/>
    <w:rsid w:val="00FB7004"/>
    <w:rsid w:val="00FB7C50"/>
    <w:rsid w:val="00FB7E88"/>
    <w:rsid w:val="00FC3F44"/>
    <w:rsid w:val="00FC48D2"/>
    <w:rsid w:val="00FC7BE0"/>
    <w:rsid w:val="00FD08E9"/>
    <w:rsid w:val="00FD2A15"/>
    <w:rsid w:val="00FD356C"/>
    <w:rsid w:val="00FD4016"/>
    <w:rsid w:val="00FD4096"/>
    <w:rsid w:val="00FD5D67"/>
    <w:rsid w:val="00FD6530"/>
    <w:rsid w:val="00FD6736"/>
    <w:rsid w:val="00FD67B7"/>
    <w:rsid w:val="00FD7D8C"/>
    <w:rsid w:val="00FE601F"/>
    <w:rsid w:val="00FE606D"/>
    <w:rsid w:val="00FE6A2E"/>
    <w:rsid w:val="00FF07B6"/>
    <w:rsid w:val="00FF1F46"/>
    <w:rsid w:val="00FF517C"/>
    <w:rsid w:val="00FF6527"/>
    <w:rsid w:val="00FF6767"/>
    <w:rsid w:val="00FF6E0F"/>
    <w:rsid w:val="00FF7BC0"/>
    <w:rsid w:val="00FF7CA1"/>
    <w:rsid w:val="00FF7E1A"/>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14096B06"/>
  <w15:docId w15:val="{3352CBC5-B661-4859-8B35-D98C49AA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pPr>
      <w:spacing w:after="0" w:line="240" w:lineRule="auto"/>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9700DC"/>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line="276" w:lineRule="auto"/>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unhideWhenUsed/>
    <w:qFormat/>
    <w:rsid w:val="008C2CD3"/>
    <w:pPr>
      <w:keepNext/>
      <w:keepLines/>
      <w:numPr>
        <w:ilvl w:val="3"/>
        <w:numId w:val="2"/>
      </w:numPr>
      <w:spacing w:before="200" w:line="276" w:lineRule="auto"/>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unhideWhenUsed/>
    <w:qFormat/>
    <w:rsid w:val="008C2CD3"/>
    <w:pPr>
      <w:keepNext/>
      <w:keepLines/>
      <w:numPr>
        <w:ilvl w:val="4"/>
        <w:numId w:val="2"/>
      </w:numPr>
      <w:spacing w:before="200" w:line="276" w:lineRule="auto"/>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unhideWhenUsed/>
    <w:qFormat/>
    <w:rsid w:val="008C2CD3"/>
    <w:pPr>
      <w:keepNext/>
      <w:keepLines/>
      <w:numPr>
        <w:ilvl w:val="5"/>
        <w:numId w:val="2"/>
      </w:numPr>
      <w:spacing w:before="200" w:line="276" w:lineRule="auto"/>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unhideWhenUsed/>
    <w:qFormat/>
    <w:rsid w:val="008C2CD3"/>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2CD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C2CD3"/>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9700D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pPr>
      <w:spacing w:after="200" w:line="276" w:lineRule="auto"/>
    </w:pPr>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0000FF" w:themeColor="followedHyperlink"/>
      <w:u w:val="single"/>
    </w:rPr>
  </w:style>
  <w:style w:type="paragraph" w:customStyle="1" w:styleId="TSB-PolicyBullets">
    <w:name w:val="TSB - Policy Bullets"/>
    <w:basedOn w:val="ListParagraph"/>
    <w:link w:val="TSB-PolicyBulletsChar"/>
    <w:autoRedefine/>
    <w:qFormat/>
    <w:rsid w:val="00FF1F46"/>
    <w:pPr>
      <w:numPr>
        <w:numId w:val="7"/>
      </w:numPr>
      <w:tabs>
        <w:tab w:val="left" w:pos="3686"/>
      </w:tabs>
      <w:spacing w:after="120" w:line="240" w:lineRule="auto"/>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F1F46"/>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styleId="NormalWeb">
    <w:name w:val="Normal (Web)"/>
    <w:basedOn w:val="Normal"/>
    <w:uiPriority w:val="99"/>
    <w:semiHidden/>
    <w:unhideWhenUsed/>
    <w:rsid w:val="008231B8"/>
    <w:pPr>
      <w:spacing w:before="100" w:beforeAutospacing="1" w:after="100" w:afterAutospacing="1"/>
    </w:pPr>
    <w:rPr>
      <w:rFonts w:ascii="Times New Roman" w:eastAsiaTheme="minorEastAsia" w:hAnsi="Times New Roman"/>
      <w:sz w:val="24"/>
      <w:szCs w:val="24"/>
      <w:lang w:eastAsia="en-GB"/>
    </w:rPr>
  </w:style>
  <w:style w:type="character" w:customStyle="1" w:styleId="Mention1">
    <w:name w:val="Mention1"/>
    <w:basedOn w:val="DefaultParagraphFont"/>
    <w:uiPriority w:val="99"/>
    <w:semiHidden/>
    <w:unhideWhenUsed/>
    <w:rsid w:val="008231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co.org.uk/for-organisations/guide-to-data-protection/principle-7-securi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1A652-77BC-4A25-90C9-8E85755C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Debbie  CLARKE</cp:lastModifiedBy>
  <cp:revision>2</cp:revision>
  <cp:lastPrinted>2017-06-01T10:17:00Z</cp:lastPrinted>
  <dcterms:created xsi:type="dcterms:W3CDTF">2019-06-03T09:55:00Z</dcterms:created>
  <dcterms:modified xsi:type="dcterms:W3CDTF">2019-06-03T09:55:00Z</dcterms:modified>
</cp:coreProperties>
</file>