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024"/>
        <w:gridCol w:w="262"/>
        <w:gridCol w:w="948"/>
        <w:gridCol w:w="1662"/>
        <w:gridCol w:w="1496"/>
        <w:gridCol w:w="1110"/>
        <w:gridCol w:w="698"/>
        <w:gridCol w:w="2333"/>
        <w:gridCol w:w="1189"/>
        <w:gridCol w:w="267"/>
        <w:gridCol w:w="3311"/>
      </w:tblGrid>
      <w:tr w:rsidR="00BE454A" w14:paraId="7C2843C8" w14:textId="77777777" w:rsidTr="00633AB9">
        <w:trPr>
          <w:trHeight w:val="3185"/>
        </w:trPr>
        <w:tc>
          <w:tcPr>
            <w:tcW w:w="3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EA750A0" w:rsidR="00037A4E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William Shakespeare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13CCD0DC" w14:textId="77777777" w:rsidR="000C12B8" w:rsidRPr="00AD3265" w:rsidRDefault="000C12B8">
            <w:pPr>
              <w:spacing w:after="4" w:line="236" w:lineRule="auto"/>
              <w:rPr>
                <w:sz w:val="18"/>
                <w:szCs w:val="20"/>
              </w:rPr>
            </w:pPr>
          </w:p>
          <w:p w14:paraId="4D4976C0" w14:textId="2863179A" w:rsidR="00037A4E" w:rsidRDefault="005641C0" w:rsidP="00A51D81">
            <w:pPr>
              <w:rPr>
                <w:rStyle w:val="normaltextrun"/>
                <w:szCs w:val="18"/>
                <w:shd w:val="clear" w:color="auto" w:fill="E2EFD9" w:themeFill="accent6" w:themeFillTint="33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The River Queen’ by</w:t>
            </w:r>
            <w:r w:rsidR="00A51D81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Saviour </w:t>
            </w:r>
            <w:proofErr w:type="spellStart"/>
            <w:r w:rsidR="00A51D81">
              <w:rPr>
                <w:rFonts w:ascii="Comic Sans MS" w:eastAsia="Comic Sans MS" w:hAnsi="Comic Sans MS" w:cs="Comic Sans MS"/>
                <w:sz w:val="18"/>
                <w:szCs w:val="20"/>
              </w:rPr>
              <w:t>Poretta</w:t>
            </w:r>
            <w:proofErr w:type="spellEnd"/>
            <w:r w:rsidR="00A51D81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0E2B731" w14:textId="77777777" w:rsidR="00A51D81" w:rsidRPr="00AD3265" w:rsidRDefault="00A51D81" w:rsidP="00A51D81">
            <w:pPr>
              <w:rPr>
                <w:sz w:val="18"/>
                <w:szCs w:val="20"/>
              </w:rPr>
            </w:pPr>
          </w:p>
          <w:p w14:paraId="165D787F" w14:textId="77777777" w:rsidR="00037A4E" w:rsidRPr="00AD3265" w:rsidRDefault="005641C0">
            <w:pPr>
              <w:spacing w:after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1AE46453" w14:textId="77777777" w:rsidR="00037A4E" w:rsidRPr="00C13FFD" w:rsidRDefault="005641C0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Newspaper reports </w:t>
            </w:r>
          </w:p>
          <w:p w14:paraId="46E982DE" w14:textId="0DCEBA2A" w:rsidR="00037A4E" w:rsidRPr="00C13FFD" w:rsidRDefault="00DC0E92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>Non-chronological reports</w:t>
            </w:r>
            <w:r w:rsidR="005641C0"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0B77CB" w14:textId="77777777" w:rsidR="00DC0E92" w:rsidRPr="00C13FFD" w:rsidRDefault="00DC0E92" w:rsidP="00C13FFD">
            <w:pPr>
              <w:pStyle w:val="ListParagraph"/>
              <w:numPr>
                <w:ilvl w:val="0"/>
                <w:numId w:val="3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>Stories from other cultures</w:t>
            </w:r>
          </w:p>
          <w:p w14:paraId="074E59C4" w14:textId="1F5E4392" w:rsidR="00037A4E" w:rsidRPr="00C13FFD" w:rsidRDefault="00DC0E92" w:rsidP="00C13FF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>Sonnets and narrative poems</w:t>
            </w:r>
            <w:r w:rsidR="005641C0" w:rsidRPr="00C13FF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C13FFD">
              <w:rPr>
                <w:rFonts w:ascii="Comic Sans MS" w:eastAsia="Comic Sans MS" w:hAnsi="Comic Sans MS" w:cs="Comic Sans MS"/>
                <w:b/>
                <w:sz w:val="20"/>
              </w:rPr>
              <w:t>R.E.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32EEF17D" w14:textId="33754D62" w:rsidR="00037A4E" w:rsidRDefault="005641C0" w:rsidP="004F2194">
            <w:pPr>
              <w:spacing w:after="4" w:line="236" w:lineRule="auto"/>
              <w:ind w:left="1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poses the question: </w:t>
            </w:r>
            <w:r w:rsidR="00BE13CA">
              <w:rPr>
                <w:rFonts w:ascii="Comic Sans MS" w:eastAsia="Comic Sans MS" w:hAnsi="Comic Sans MS" w:cs="Comic Sans MS"/>
                <w:sz w:val="18"/>
                <w:szCs w:val="20"/>
              </w:rPr>
              <w:t>What would Jesus do?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6266AB0" w14:textId="77777777" w:rsidR="000C12B8" w:rsidRPr="00AD3265" w:rsidRDefault="000C12B8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</w:p>
          <w:p w14:paraId="13B32506" w14:textId="77777777" w:rsidR="00037A4E" w:rsidRPr="00AD3265" w:rsidRDefault="005641C0">
            <w:pPr>
              <w:ind w:left="1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3B2F827B" w14:textId="77777777" w:rsidR="00650B4D" w:rsidRPr="00650B4D" w:rsidRDefault="00B654CA" w:rsidP="00650B4D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650B4D"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 w:rsidR="00C13917" w:rsidRPr="00650B4D">
              <w:rPr>
                <w:rFonts w:ascii="Comic Sans MS" w:eastAsia="Comic Sans MS" w:hAnsi="Comic Sans MS" w:cs="Comic Sans MS"/>
                <w:sz w:val="18"/>
                <w:szCs w:val="18"/>
              </w:rPr>
              <w:t>he features of the Gospel text.</w:t>
            </w:r>
          </w:p>
          <w:p w14:paraId="223EAE36" w14:textId="7EC09F65" w:rsidR="00B654CA" w:rsidRPr="00650B4D" w:rsidRDefault="00650B4D" w:rsidP="00650B4D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18"/>
              </w:rPr>
            </w:pPr>
            <w:r w:rsidRPr="00650B4D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="00B654CA" w:rsidRPr="00650B4D">
              <w:rPr>
                <w:rFonts w:ascii="Comic Sans MS" w:hAnsi="Comic Sans MS"/>
                <w:sz w:val="18"/>
                <w:szCs w:val="18"/>
              </w:rPr>
              <w:t>meanings of Gospel texts studied and compar</w:t>
            </w:r>
            <w:r w:rsidR="00730B37">
              <w:rPr>
                <w:rFonts w:ascii="Comic Sans MS" w:hAnsi="Comic Sans MS"/>
                <w:sz w:val="18"/>
                <w:szCs w:val="18"/>
              </w:rPr>
              <w:t>ing</w:t>
            </w:r>
            <w:r w:rsidR="00B654CA" w:rsidRPr="00650B4D">
              <w:rPr>
                <w:rFonts w:ascii="Comic Sans MS" w:hAnsi="Comic Sans MS"/>
                <w:sz w:val="18"/>
                <w:szCs w:val="18"/>
              </w:rPr>
              <w:t xml:space="preserve"> the ideas with ways in which Christians interpret biblical texts</w:t>
            </w:r>
            <w:r w:rsidR="00730B3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0367E5A" w14:textId="1EF6837B" w:rsidR="00037A4E" w:rsidRPr="00AD3265" w:rsidRDefault="00B654CA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</w:t>
            </w:r>
            <w:r w:rsidR="00BA491C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he </w:t>
            </w:r>
            <w:r w:rsidR="003942FC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similar features between the </w:t>
            </w:r>
            <w:r w:rsidR="00C771B9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>Gospel</w:t>
            </w:r>
            <w:r w:rsidR="003942FC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text</w:t>
            </w:r>
            <w:r w:rsidR="00C771B9" w:rsidRPr="00C771B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Jesus </w:t>
            </w:r>
            <w:r w:rsidR="00C771B9" w:rsidRPr="00C771B9">
              <w:rPr>
                <w:rFonts w:ascii="Comic Sans MS" w:hAnsi="Comic Sans MS"/>
                <w:sz w:val="18"/>
                <w:szCs w:val="18"/>
              </w:rPr>
              <w:t>and how Christians live in the Christian community and in their individual lives</w:t>
            </w:r>
            <w:r w:rsidR="00C771B9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77777777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properties of shape and statistics: </w:t>
            </w:r>
          </w:p>
          <w:p w14:paraId="39652636" w14:textId="77777777" w:rsidR="00037A4E" w:rsidRPr="00FC37EB" w:rsidRDefault="005641C0">
            <w:pPr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FC37E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76682A28" w14:textId="77777777" w:rsidR="00867542" w:rsidRPr="00FC37EB" w:rsidRDefault="00867542" w:rsidP="0086754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FC37EB">
              <w:rPr>
                <w:rFonts w:ascii="Comic Sans MS" w:hAnsi="Comic Sans MS"/>
                <w:sz w:val="18"/>
                <w:szCs w:val="18"/>
              </w:rPr>
              <w:t>identify multiples and factors.</w:t>
            </w:r>
          </w:p>
          <w:p w14:paraId="15264322" w14:textId="77777777" w:rsidR="00867542" w:rsidRPr="00FC37EB" w:rsidRDefault="00867542" w:rsidP="0086754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FC37EB">
              <w:rPr>
                <w:rFonts w:ascii="Comic Sans MS" w:hAnsi="Comic Sans MS"/>
                <w:sz w:val="18"/>
                <w:szCs w:val="18"/>
              </w:rPr>
              <w:t xml:space="preserve">solve problems involving multiplication and division. </w:t>
            </w:r>
          </w:p>
          <w:p w14:paraId="3970EEB4" w14:textId="053A5AEF" w:rsidR="00A044CB" w:rsidRPr="00FC37EB" w:rsidRDefault="00A044CB" w:rsidP="0086754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FC37EB">
              <w:rPr>
                <w:rFonts w:ascii="Comic Sans MS" w:hAnsi="Comic Sans MS"/>
                <w:sz w:val="18"/>
                <w:szCs w:val="18"/>
              </w:rPr>
              <w:t xml:space="preserve">Use the formal written method for multiplication and division. </w:t>
            </w:r>
          </w:p>
          <w:p w14:paraId="559BBE6B" w14:textId="77777777" w:rsidR="00037A4E" w:rsidRPr="00FC37EB" w:rsidRDefault="008A49A4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FC37EB">
              <w:rPr>
                <w:rFonts w:ascii="Comic Sans MS" w:hAnsi="Comic Sans MS"/>
                <w:sz w:val="18"/>
                <w:szCs w:val="20"/>
              </w:rPr>
              <w:t xml:space="preserve">Read and write units of measure and convert between them. </w:t>
            </w:r>
          </w:p>
          <w:p w14:paraId="43F4348A" w14:textId="77777777" w:rsidR="0005779A" w:rsidRPr="00FC37EB" w:rsidRDefault="0005779A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FC37EB">
              <w:rPr>
                <w:rFonts w:ascii="Comic Sans MS" w:hAnsi="Comic Sans MS"/>
                <w:sz w:val="18"/>
                <w:szCs w:val="20"/>
              </w:rPr>
              <w:t>Solve problems with ratio.</w:t>
            </w:r>
          </w:p>
          <w:p w14:paraId="2293EC20" w14:textId="578566A0" w:rsidR="0005779A" w:rsidRPr="00AD3265" w:rsidRDefault="00FC37EB" w:rsidP="00981870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FC37EB">
              <w:rPr>
                <w:rFonts w:ascii="Comic Sans MS" w:hAnsi="Comic Sans MS"/>
                <w:sz w:val="18"/>
                <w:szCs w:val="20"/>
              </w:rPr>
              <w:t>Use simple formulae.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43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D64119" w14:textId="0B5DE914" w:rsidR="00037A4E" w:rsidRPr="00AD3265" w:rsidRDefault="00DC0E92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Geography</w:t>
            </w:r>
            <w:r w:rsidR="005641C0"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7AD7C3B7" w:rsidR="00037A4E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Geography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finding out about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Polar Regions and climate change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427C4542" w14:textId="77777777" w:rsidR="000C12B8" w:rsidRPr="00AD3265" w:rsidRDefault="000C12B8">
            <w:pPr>
              <w:spacing w:after="4" w:line="236" w:lineRule="auto"/>
              <w:rPr>
                <w:sz w:val="18"/>
                <w:szCs w:val="20"/>
              </w:rPr>
            </w:pP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6ABC7811" w14:textId="0AEF38B3" w:rsidR="00981870" w:rsidRPr="00AD3265" w:rsidRDefault="00DC0E92" w:rsidP="00981870">
            <w:pPr>
              <w:spacing w:after="4" w:line="236" w:lineRule="auto"/>
              <w:ind w:left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How the main Polar Regions are different</w:t>
            </w:r>
          </w:p>
          <w:p w14:paraId="42883251" w14:textId="7DE780AB" w:rsidR="00037A4E" w:rsidRPr="00AD3265" w:rsidRDefault="00DC0E92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How polar oceans differ to other oceans</w:t>
            </w:r>
          </w:p>
          <w:p w14:paraId="3E0E4A58" w14:textId="3363C248" w:rsidR="00037A4E" w:rsidRPr="00AD3265" w:rsidRDefault="00DC0E92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What is climate change and how does it affect polar regions</w:t>
            </w:r>
          </w:p>
          <w:p w14:paraId="6F875525" w14:textId="77777777" w:rsidR="00DC0E92" w:rsidRDefault="00DC0E92" w:rsidP="00DC0E92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Natural resources found in the Arctic</w:t>
            </w:r>
          </w:p>
          <w:p w14:paraId="3BC6672C" w14:textId="309216F4" w:rsidR="00981870" w:rsidRPr="00DC0E92" w:rsidRDefault="00DC0E92" w:rsidP="00DC0E92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DC0E92">
              <w:rPr>
                <w:rFonts w:ascii="Comic Sans MS" w:eastAsia="Comic Sans MS" w:hAnsi="Comic Sans MS" w:cs="Comic Sans MS"/>
                <w:sz w:val="18"/>
                <w:szCs w:val="20"/>
              </w:rPr>
              <w:t>Indigenous people</w:t>
            </w:r>
          </w:p>
          <w:p w14:paraId="56119905" w14:textId="5BC661AA" w:rsidR="00037A4E" w:rsidRPr="00AD3265" w:rsidRDefault="00DC0E92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Tourism in Antarctica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</w:tc>
      </w:tr>
      <w:tr w:rsidR="00BE454A" w14:paraId="6AEE78DC" w14:textId="77777777" w:rsidTr="00CC29DD">
        <w:trPr>
          <w:trHeight w:val="3034"/>
        </w:trPr>
        <w:tc>
          <w:tcPr>
            <w:tcW w:w="43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BD503C" w14:textId="77777777" w:rsidR="009E4628" w:rsidRPr="0076400B" w:rsidRDefault="009E4628">
            <w:pPr>
              <w:ind w:right="37"/>
              <w:jc w:val="center"/>
              <w:rPr>
                <w:sz w:val="20"/>
              </w:rPr>
            </w:pPr>
            <w:r w:rsidRPr="00B07E56">
              <w:rPr>
                <w:rFonts w:ascii="Comic Sans MS" w:eastAsia="Comic Sans MS" w:hAnsi="Comic Sans MS" w:cs="Comic Sans MS"/>
                <w:b/>
                <w:sz w:val="20"/>
              </w:rPr>
              <w:t>PSHE/RSE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4BA6F19F" w14:textId="52B04390" w:rsidR="009E4628" w:rsidRDefault="009E462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This half term is all about ‘Changes’.  </w:t>
            </w:r>
          </w:p>
          <w:p w14:paraId="4F1CCB12" w14:textId="77777777" w:rsidR="000C12B8" w:rsidRPr="00AD3265" w:rsidRDefault="000C12B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0CBBDBF3" w14:textId="525CC2B8" w:rsidR="009E4628" w:rsidRPr="00AD3265" w:rsidRDefault="009E4628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looking at: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8951ACB" w14:textId="722C3DD7" w:rsidR="009E4628" w:rsidRPr="002F1A70" w:rsidRDefault="009E4628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</w:t>
            </w:r>
            <w:r w:rsidRPr="002F1A70">
              <w:rPr>
                <w:rFonts w:ascii="Comic Sans MS" w:hAnsi="Comic Sans MS"/>
                <w:sz w:val="18"/>
                <w:szCs w:val="18"/>
              </w:rPr>
              <w:t>ooking after ourselves</w:t>
            </w:r>
          </w:p>
          <w:p w14:paraId="35B7409C" w14:textId="27700E44" w:rsidR="009E4628" w:rsidRPr="002F1A70" w:rsidRDefault="009E4628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we change as we </w:t>
            </w:r>
            <w:r w:rsidRPr="002F1A70">
              <w:rPr>
                <w:rFonts w:ascii="Comic Sans MS" w:hAnsi="Comic Sans MS"/>
                <w:sz w:val="18"/>
                <w:szCs w:val="18"/>
              </w:rPr>
              <w:t>grow up</w:t>
            </w:r>
          </w:p>
          <w:p w14:paraId="6CFF45DF" w14:textId="77777777" w:rsidR="009E4628" w:rsidRPr="002F1A70" w:rsidRDefault="009E4628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2F1A70">
              <w:rPr>
                <w:rFonts w:ascii="Comic Sans MS" w:hAnsi="Comic Sans MS"/>
                <w:sz w:val="18"/>
                <w:szCs w:val="18"/>
              </w:rPr>
              <w:t>becoming independent</w:t>
            </w:r>
          </w:p>
          <w:p w14:paraId="031B4E96" w14:textId="3D93DFD8" w:rsidR="009E4628" w:rsidRPr="002F1A70" w:rsidRDefault="009E4628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2F1A70">
              <w:rPr>
                <w:rFonts w:ascii="Comic Sans MS" w:hAnsi="Comic Sans MS"/>
                <w:sz w:val="18"/>
                <w:szCs w:val="18"/>
              </w:rPr>
              <w:t>taking more responsibility </w:t>
            </w:r>
          </w:p>
          <w:p w14:paraId="60BCC38F" w14:textId="20B30BDF" w:rsidR="009E4628" w:rsidRPr="002F1A70" w:rsidRDefault="009E4628" w:rsidP="002F1A70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omic Sans MS" w:eastAsia="Times New Roman" w:hAnsi="Comic Sans MS"/>
                <w:sz w:val="18"/>
                <w:szCs w:val="18"/>
              </w:rPr>
            </w:pPr>
            <w:r w:rsidRPr="002F1A70">
              <w:rPr>
                <w:rFonts w:ascii="Comic Sans MS" w:hAnsi="Comic Sans MS"/>
                <w:sz w:val="18"/>
                <w:szCs w:val="18"/>
              </w:rPr>
              <w:t>managing our feelings</w:t>
            </w:r>
          </w:p>
          <w:p w14:paraId="23CBC236" w14:textId="1E384FC3" w:rsidR="009E4628" w:rsidRPr="00FC4E27" w:rsidRDefault="009E4628" w:rsidP="002F1A70">
            <w:pPr>
              <w:widowControl w:val="0"/>
              <w:ind w:firstLine="48"/>
              <w:rPr>
                <w:sz w:val="20"/>
                <w:szCs w:val="20"/>
                <w:lang w:val="en-US"/>
              </w:rPr>
            </w:pPr>
          </w:p>
        </w:tc>
        <w:tc>
          <w:tcPr>
            <w:tcW w:w="43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6DDEF0" w14:textId="5B11176B" w:rsidR="009E4628" w:rsidRPr="006679A5" w:rsidRDefault="009E4628" w:rsidP="00A35F9C">
            <w:pPr>
              <w:spacing w:after="2235"/>
              <w:ind w:right="39"/>
              <w:jc w:val="center"/>
              <w:rPr>
                <w:rFonts w:ascii="Comic Sans MS" w:hAnsi="Comic Sans MS"/>
                <w:color w:val="auto"/>
                <w:szCs w:val="24"/>
              </w:rPr>
            </w:pPr>
            <w:r w:rsidRPr="006679A5">
              <w:rPr>
                <w:rFonts w:ascii="Comic Sans MS" w:hAnsi="Comic Sans MS"/>
                <w:b/>
                <w:noProof/>
                <w:color w:val="auto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C2070D8" wp14:editId="254C6CB4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354965</wp:posOffset>
                      </wp:positionV>
                      <wp:extent cx="1725930" cy="11887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1188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2BC94" w14:textId="76E83482" w:rsidR="009E4628" w:rsidRDefault="009E462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34693C" wp14:editId="48DAC882">
                                        <wp:extent cx="1699260" cy="1105672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7557" cy="11436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070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95pt;margin-top:27.95pt;width:135.9pt;height:9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" filled="f" stroked="f">
                      <v:textbox>
                        <w:txbxContent>
                          <w:p w14:paraId="4BA2BC94" w14:textId="76E83482" w:rsidR="009E4628" w:rsidRDefault="009E46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4693C" wp14:editId="48DAC882">
                                  <wp:extent cx="1699260" cy="1105672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7557" cy="1143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79A5">
              <w:rPr>
                <w:rFonts w:ascii="Comic Sans MS" w:hAnsi="Comic Sans MS"/>
                <w:b/>
                <w:color w:val="auto"/>
                <w:szCs w:val="24"/>
              </w:rPr>
              <w:t>Mississippi</w:t>
            </w:r>
          </w:p>
          <w:p w14:paraId="67C299AE" w14:textId="25F63124" w:rsidR="009E4628" w:rsidRPr="006679A5" w:rsidRDefault="009E4628" w:rsidP="0076400B">
            <w:pPr>
              <w:ind w:left="34" w:right="41"/>
              <w:jc w:val="center"/>
              <w:rPr>
                <w:rFonts w:ascii="Comic Sans MS" w:hAnsi="Comic Sans MS"/>
                <w:color w:val="auto"/>
                <w:sz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</w:p>
          <w:p w14:paraId="6B0441AD" w14:textId="77F70D1A" w:rsidR="009E4628" w:rsidRPr="006679A5" w:rsidRDefault="009E4628" w:rsidP="0076400B">
            <w:pPr>
              <w:ind w:left="318" w:right="779" w:firstLine="331"/>
              <w:jc w:val="center"/>
              <w:rPr>
                <w:color w:val="auto"/>
                <w:sz w:val="18"/>
                <w:szCs w:val="20"/>
              </w:rPr>
            </w:pPr>
            <w:r w:rsidRPr="006679A5">
              <w:rPr>
                <w:rFonts w:ascii="Comic Sans MS" w:hAnsi="Comic Sans MS"/>
                <w:b/>
                <w:color w:val="auto"/>
                <w:sz w:val="20"/>
              </w:rPr>
              <w:t xml:space="preserve"> Spring 1 Y5/6</w:t>
            </w:r>
          </w:p>
        </w:tc>
        <w:tc>
          <w:tcPr>
            <w:tcW w:w="46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CE503" w14:textId="77777777" w:rsidR="009E4628" w:rsidRPr="0076400B" w:rsidRDefault="009E4628" w:rsidP="009E4628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579A8F29" w14:textId="72CF0564" w:rsidR="009E4628" w:rsidRDefault="009E4628" w:rsidP="009E4628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finding out about electricity.   </w:t>
            </w:r>
          </w:p>
          <w:p w14:paraId="0B0ED28E" w14:textId="77777777" w:rsidR="000C12B8" w:rsidRDefault="000C12B8" w:rsidP="009E4628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5F730763" w14:textId="77777777" w:rsidR="009E4628" w:rsidRPr="00AD3265" w:rsidRDefault="009E4628" w:rsidP="009E4628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AEF4598" w14:textId="06E93B88" w:rsidR="009E4628" w:rsidRPr="00AD3265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Identify components of a circuit</w:t>
            </w:r>
            <w:r w:rsidR="00CC29DD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284DAFE3" w14:textId="1FB1E6A0" w:rsidR="009E4628" w:rsidRPr="00AD3265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Understand how to test circuits by changing components</w:t>
            </w:r>
            <w:r w:rsidR="00CC29DD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57778839" w14:textId="77777777" w:rsidR="00CC29DD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Recognise how to test voltages and electric currents using a range of resources</w:t>
            </w:r>
            <w:r w:rsidR="00CC29DD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A86459F" w14:textId="3AA49867" w:rsidR="009E4628" w:rsidRPr="00CC29DD" w:rsidRDefault="009E4628" w:rsidP="009E4628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CC29DD">
              <w:rPr>
                <w:rFonts w:ascii="Comic Sans MS" w:eastAsia="Comic Sans MS" w:hAnsi="Comic Sans MS" w:cs="Comic Sans MS"/>
                <w:sz w:val="18"/>
                <w:szCs w:val="20"/>
              </w:rPr>
              <w:t>Research and produce a report asking, ‘How do cells produce electricity?’.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E4519F" w14:textId="77777777" w:rsidR="009029C0" w:rsidRDefault="009029C0" w:rsidP="00773D86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629D68B3" w14:textId="61218887" w:rsidR="00773D86" w:rsidRDefault="009029C0" w:rsidP="00773D86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773D86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 wp14:anchorId="0D938688" wp14:editId="221BD83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28575</wp:posOffset>
                  </wp:positionV>
                  <wp:extent cx="1988820" cy="1320957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310" y="21185"/>
                      <wp:lineTo x="21310" y="0"/>
                      <wp:lineTo x="0" y="0"/>
                    </wp:wrapPolygon>
                  </wp:wrapTight>
                  <wp:docPr id="13" name="Picture 13" descr="Climate Change Is Turning Antarctica Green | Huff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mate Change Is Turning Antarctica Green | Huff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32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0E2">
              <w:rPr>
                <w:rFonts w:ascii="Comic Sans MS" w:hAnsi="Comic Sans MS"/>
                <w:noProof/>
                <w:sz w:val="18"/>
                <w:szCs w:val="18"/>
              </w:rPr>
              <w:t>Comparing the Artic to</w:t>
            </w:r>
            <w:r w:rsidR="00773D86" w:rsidRPr="00773D86">
              <w:rPr>
                <w:rFonts w:ascii="Comic Sans MS" w:hAnsi="Comic Sans MS"/>
                <w:noProof/>
                <w:sz w:val="18"/>
                <w:szCs w:val="18"/>
              </w:rPr>
              <w:t xml:space="preserve"> A</w:t>
            </w:r>
            <w:r w:rsidR="00FC34E5" w:rsidRPr="00773D86">
              <w:rPr>
                <w:rFonts w:ascii="Comic Sans MS" w:hAnsi="Comic Sans MS"/>
                <w:noProof/>
                <w:sz w:val="18"/>
                <w:szCs w:val="18"/>
              </w:rPr>
              <w:t>nartica</w:t>
            </w:r>
            <w:r w:rsidR="00773D86" w:rsidRPr="00773D86">
              <w:rPr>
                <w:rFonts w:ascii="Comic Sans MS" w:hAnsi="Comic Sans MS"/>
                <w:noProof/>
                <w:sz w:val="18"/>
                <w:szCs w:val="18"/>
              </w:rPr>
              <w:t>.</w:t>
            </w:r>
          </w:p>
          <w:p w14:paraId="38E2AC08" w14:textId="6BA1F9A9" w:rsidR="009E4628" w:rsidRPr="00773D86" w:rsidRDefault="009E4628" w:rsidP="00773D8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BE454A" w14:paraId="7898CE83" w14:textId="77777777" w:rsidTr="006679A5">
        <w:trPr>
          <w:trHeight w:val="121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7CF59B65" w:rsidR="002B7279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Au Cafe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7557720A" w14:textId="77777777" w:rsidR="000C12B8" w:rsidRPr="00AD3265" w:rsidRDefault="000C12B8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55443D2B" w14:textId="168EC893" w:rsidR="00037A4E" w:rsidRPr="00AD3265" w:rsidRDefault="005641C0">
            <w:pPr>
              <w:spacing w:after="2" w:line="238" w:lineRule="auto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This will include:  </w:t>
            </w:r>
          </w:p>
          <w:p w14:paraId="35EB7416" w14:textId="302B2E91" w:rsidR="00037A4E" w:rsidRPr="00AD3265" w:rsidRDefault="00DC0E92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Ordering food from a French menu</w:t>
            </w:r>
          </w:p>
          <w:p w14:paraId="32AB83BB" w14:textId="77777777" w:rsidR="00037A4E" w:rsidRPr="00DC0E92" w:rsidRDefault="00DC0E92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Asking for the bill</w:t>
            </w:r>
          </w:p>
          <w:p w14:paraId="24D14530" w14:textId="7B1407C5" w:rsidR="00DC0E92" w:rsidRPr="00DC0E92" w:rsidRDefault="00DC0E92" w:rsidP="002B7279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DC0E92">
              <w:rPr>
                <w:rFonts w:ascii="Comic Sans MS" w:hAnsi="Comic Sans MS"/>
                <w:sz w:val="18"/>
                <w:szCs w:val="20"/>
              </w:rPr>
              <w:t>Saying hello, goodbye, please and thankyou in French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580A13" w14:textId="5AAA714F" w:rsidR="00037A4E" w:rsidRPr="0076400B" w:rsidRDefault="00DC0E92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DT</w:t>
            </w:r>
            <w:r w:rsidR="005641C0"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14:paraId="55FDBE67" w14:textId="77777777" w:rsidR="000C12B8" w:rsidRDefault="005641C0" w:rsidP="00DC0E92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>DT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, 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looking at </w:t>
            </w:r>
            <w:r w:rsidR="00DC0E92" w:rsidRP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electrical circuits. </w:t>
            </w:r>
          </w:p>
          <w:p w14:paraId="417FD67D" w14:textId="77777777" w:rsidR="000C12B8" w:rsidRDefault="000C12B8" w:rsidP="00DC0E92">
            <w:pPr>
              <w:ind w:left="1" w:right="4"/>
              <w:rPr>
                <w:rFonts w:ascii="Comic Sans MS" w:eastAsia="Comic Sans MS" w:hAnsi="Comic Sans MS" w:cs="Comic Sans MS"/>
                <w:bCs/>
                <w:sz w:val="18"/>
                <w:szCs w:val="20"/>
              </w:rPr>
            </w:pPr>
          </w:p>
          <w:p w14:paraId="45C8DB56" w14:textId="027E473E" w:rsidR="00DC0E92" w:rsidRPr="00AD3265" w:rsidRDefault="00DC0E92" w:rsidP="00DC0E92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This unit will involve researching,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designing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and making a light sensor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4B8720E4" w14:textId="6739D825" w:rsidR="00037A4E" w:rsidRPr="00AD3265" w:rsidRDefault="00037A4E">
            <w:pPr>
              <w:ind w:left="1" w:right="4"/>
              <w:rPr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05A831" w14:textId="77777777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51E3D38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In Music, we will be receiving Ukulele lessons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641F4C22" w14:textId="77777777" w:rsidR="00914D46" w:rsidRDefault="00914D46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  <w:p w14:paraId="70A1BBBC" w14:textId="77777777" w:rsidR="006F03B0" w:rsidRPr="00EE05C4" w:rsidRDefault="006F03B0" w:rsidP="006F03B0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EE05C4">
              <w:rPr>
                <w:rFonts w:ascii="Comic Sans MS" w:eastAsia="Comic Sans MS" w:hAnsi="Comic Sans MS" w:cs="Comic Sans MS"/>
                <w:sz w:val="18"/>
                <w:szCs w:val="18"/>
              </w:rPr>
              <w:t>We will also be taking part in whole school singing lessons. This will include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r w:rsidRPr="00EE05C4">
              <w:rPr>
                <w:rFonts w:ascii="Comic Sans MS" w:hAnsi="Comic Sans MS" w:cstheme="majorHAnsi"/>
                <w:sz w:val="18"/>
                <w:szCs w:val="18"/>
              </w:rPr>
              <w:t>sing in unison with others.</w:t>
            </w:r>
          </w:p>
          <w:p w14:paraId="66121FB6" w14:textId="2366AD97" w:rsidR="00037A4E" w:rsidRPr="00AD3265" w:rsidRDefault="00037A4E">
            <w:pPr>
              <w:ind w:right="48"/>
              <w:rPr>
                <w:sz w:val="18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8E2C479" w14:textId="60543F65" w:rsidR="00037A4E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are going to be 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focusing on flat file databases.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This will involve:</w:t>
            </w:r>
          </w:p>
          <w:p w14:paraId="1B10E933" w14:textId="77777777" w:rsidR="000C12B8" w:rsidRPr="00914D46" w:rsidRDefault="000C12B8">
            <w:pPr>
              <w:spacing w:after="4" w:line="236" w:lineRule="auto"/>
              <w:rPr>
                <w:sz w:val="18"/>
                <w:szCs w:val="20"/>
              </w:rPr>
            </w:pPr>
          </w:p>
          <w:p w14:paraId="1687ED5A" w14:textId="235715F8" w:rsidR="002B7279" w:rsidRPr="00AD3265" w:rsidRDefault="005641C0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Understanding 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>what a field and a record is in a database.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C7DC45" w14:textId="4D018DB8" w:rsidR="002B7279" w:rsidRPr="00AD3265" w:rsidRDefault="00914D46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How to group information using a database</w:t>
            </w:r>
            <w:r w:rsidR="005641C0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4E9815A5" w14:textId="5BE7023E" w:rsidR="00037A4E" w:rsidRPr="00AD3265" w:rsidRDefault="00914D46" w:rsidP="002B7279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How to use and create charts to compare data.</w:t>
            </w:r>
          </w:p>
        </w:tc>
        <w:tc>
          <w:tcPr>
            <w:tcW w:w="3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0A2AED2C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continuing our swimming lessons at the Wentworth Leisure Centre on a </w:t>
            </w:r>
            <w:r w:rsidR="00914D46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Monday</w:t>
            </w:r>
            <w:r w:rsidR="00914D4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We will also be focussing on striking and fielding in our NUFC lessons. 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C08CC76" w14:textId="06ACB5C1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come in their P.E. kits on </w:t>
            </w:r>
            <w:r w:rsidR="00914D46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Tuesday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each week. </w:t>
            </w:r>
            <w:r w:rsidRPr="00AD3265">
              <w:rPr>
                <w:b/>
                <w:sz w:val="18"/>
                <w:szCs w:val="20"/>
              </w:rPr>
              <w:t xml:space="preserve"> </w:t>
            </w:r>
          </w:p>
        </w:tc>
      </w:tr>
    </w:tbl>
    <w:p w14:paraId="19377D57" w14:textId="0A93A197" w:rsidR="00037A4E" w:rsidRDefault="00037A4E" w:rsidP="004F2194">
      <w:pPr>
        <w:spacing w:after="0"/>
        <w:jc w:val="both"/>
      </w:pPr>
    </w:p>
    <w:p w14:paraId="5CAADFA4" w14:textId="225282DA" w:rsidR="000E0B63" w:rsidRDefault="000E0B63" w:rsidP="004F2194">
      <w:pPr>
        <w:spacing w:after="0"/>
        <w:jc w:val="both"/>
      </w:pPr>
    </w:p>
    <w:p w14:paraId="5272AABA" w14:textId="140C90FE" w:rsidR="000E0B63" w:rsidRDefault="000E0B63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4615F3D1" w14:textId="0DC23D6D" w:rsidR="00B51A05" w:rsidRPr="004C732E" w:rsidRDefault="00240711" w:rsidP="000E0B63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2C5277" wp14:editId="5D4D111F">
            <wp:simplePos x="0" y="0"/>
            <wp:positionH relativeFrom="column">
              <wp:posOffset>3665220</wp:posOffset>
            </wp:positionH>
            <wp:positionV relativeFrom="paragraph">
              <wp:posOffset>387350</wp:posOffset>
            </wp:positionV>
            <wp:extent cx="1699260" cy="1105535"/>
            <wp:effectExtent l="0" t="0" r="0" b="0"/>
            <wp:wrapTight wrapText="bothSides">
              <wp:wrapPolygon edited="0">
                <wp:start x="484" y="0"/>
                <wp:lineTo x="484" y="20843"/>
                <wp:lineTo x="20583" y="20843"/>
                <wp:lineTo x="20583" y="0"/>
                <wp:lineTo x="48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EC59DE" w:rsidRP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Missi</w:t>
      </w:r>
      <w:r w:rsidRP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ssippi</w:t>
      </w:r>
      <w:r w:rsidR="004C732E" w:rsidRPr="00240711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Spring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1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5.6</w:t>
      </w:r>
    </w:p>
    <w:p w14:paraId="56B854FE" w14:textId="77777777" w:rsidR="000E0B63" w:rsidRDefault="000E0B63" w:rsidP="000E0B63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</w:t>
      </w:r>
    </w:p>
    <w:tbl>
      <w:tblPr>
        <w:tblStyle w:val="TableGrid0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0C12B8" w14:paraId="64851300" w14:textId="77777777" w:rsidTr="00E643EB">
        <w:tc>
          <w:tcPr>
            <w:tcW w:w="5665" w:type="dxa"/>
          </w:tcPr>
          <w:p w14:paraId="179AA30B" w14:textId="77777777" w:rsidR="000C12B8" w:rsidRPr="000E0B63" w:rsidRDefault="000C12B8" w:rsidP="00E643E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Curriculum Driver</w:t>
            </w:r>
          </w:p>
        </w:tc>
        <w:tc>
          <w:tcPr>
            <w:tcW w:w="8789" w:type="dxa"/>
          </w:tcPr>
          <w:p w14:paraId="226DACA6" w14:textId="77777777" w:rsidR="000C12B8" w:rsidRPr="000E0B63" w:rsidRDefault="000C12B8" w:rsidP="00E643E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</w:pPr>
            <w:r w:rsidRPr="000E0B63"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</w:rPr>
              <w:t>Links within our curriculum this half term</w:t>
            </w:r>
          </w:p>
        </w:tc>
      </w:tr>
      <w:tr w:rsidR="000C12B8" w14:paraId="4F3FAE23" w14:textId="77777777" w:rsidTr="00E643EB">
        <w:tc>
          <w:tcPr>
            <w:tcW w:w="5665" w:type="dxa"/>
            <w:shd w:val="clear" w:color="auto" w:fill="FBE4D5" w:themeFill="accent2" w:themeFillTint="33"/>
          </w:tcPr>
          <w:p w14:paraId="6036D7C4" w14:textId="77777777" w:rsidR="000C12B8" w:rsidRPr="00B51A05" w:rsidRDefault="000C12B8" w:rsidP="00E643EB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Christianity and Faith</w:t>
            </w:r>
          </w:p>
        </w:tc>
        <w:tc>
          <w:tcPr>
            <w:tcW w:w="8789" w:type="dxa"/>
            <w:shd w:val="clear" w:color="auto" w:fill="FBE4D5" w:themeFill="accent2" w:themeFillTint="33"/>
          </w:tcPr>
          <w:p w14:paraId="33006234" w14:textId="77777777" w:rsidR="000C12B8" w:rsidRDefault="000C12B8" w:rsidP="00E643EB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PSH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E – Being different – different faiths/beliefs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/cultures.</w:t>
            </w:r>
          </w:p>
          <w:p w14:paraId="30C4433A" w14:textId="77777777" w:rsidR="000C12B8" w:rsidRDefault="000C12B8" w:rsidP="00E643EB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Being involved with and listening to RE leaders. </w:t>
            </w:r>
          </w:p>
          <w:p w14:paraId="7453D5D8" w14:textId="77777777" w:rsidR="000C12B8" w:rsidRPr="00037FCC" w:rsidRDefault="000C12B8" w:rsidP="00E643EB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Father Steve worship assemblies.</w:t>
            </w:r>
          </w:p>
        </w:tc>
      </w:tr>
      <w:tr w:rsidR="000C12B8" w14:paraId="58326680" w14:textId="77777777" w:rsidTr="00E643EB">
        <w:tc>
          <w:tcPr>
            <w:tcW w:w="5665" w:type="dxa"/>
            <w:shd w:val="clear" w:color="auto" w:fill="FFF2CC" w:themeFill="accent4" w:themeFillTint="33"/>
          </w:tcPr>
          <w:p w14:paraId="5908597E" w14:textId="77777777" w:rsidR="000C12B8" w:rsidRPr="00B51A05" w:rsidRDefault="000C12B8" w:rsidP="00E643EB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Our Local Area</w:t>
            </w:r>
          </w:p>
        </w:tc>
        <w:tc>
          <w:tcPr>
            <w:tcW w:w="8789" w:type="dxa"/>
            <w:shd w:val="clear" w:color="auto" w:fill="FFF2CC" w:themeFill="accent4" w:themeFillTint="33"/>
          </w:tcPr>
          <w:p w14:paraId="305E1C61" w14:textId="77777777" w:rsidR="000C12B8" w:rsidRDefault="000C12B8" w:rsidP="00E643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B54AA9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Comparing the weather in the UK to that of Antarctica and the Arctic. </w:t>
            </w:r>
          </w:p>
          <w:p w14:paraId="25737468" w14:textId="77777777" w:rsidR="000C12B8" w:rsidRDefault="000C12B8" w:rsidP="00E643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Rivers workshop with Northumbria Water.</w:t>
            </w:r>
          </w:p>
          <w:p w14:paraId="594571FA" w14:textId="77777777" w:rsidR="000C12B8" w:rsidRPr="00B54AA9" w:rsidRDefault="000C12B8" w:rsidP="00E643EB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Year 6 study project linked with Durham University. </w:t>
            </w:r>
          </w:p>
        </w:tc>
      </w:tr>
      <w:tr w:rsidR="000C12B8" w14:paraId="54E50A36" w14:textId="77777777" w:rsidTr="00E643EB">
        <w:tc>
          <w:tcPr>
            <w:tcW w:w="5665" w:type="dxa"/>
            <w:shd w:val="clear" w:color="auto" w:fill="E2EFD9" w:themeFill="accent6" w:themeFillTint="33"/>
          </w:tcPr>
          <w:p w14:paraId="20931ECF" w14:textId="77777777" w:rsidR="000C12B8" w:rsidRPr="00B51A05" w:rsidRDefault="000C12B8" w:rsidP="00E643EB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Outdoor Growing, Learning and Environment</w:t>
            </w:r>
          </w:p>
        </w:tc>
        <w:tc>
          <w:tcPr>
            <w:tcW w:w="8789" w:type="dxa"/>
            <w:shd w:val="clear" w:color="auto" w:fill="E2EFD9" w:themeFill="accent6" w:themeFillTint="33"/>
          </w:tcPr>
          <w:p w14:paraId="4711AAAA" w14:textId="77777777" w:rsidR="000C12B8" w:rsidRPr="008A5FA4" w:rsidRDefault="000C12B8" w:rsidP="00E643EB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Science –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what is electricity, how it is used and where it comes from.</w:t>
            </w:r>
          </w:p>
          <w:p w14:paraId="0BCD0FD5" w14:textId="77777777" w:rsidR="000C12B8" w:rsidRPr="00851326" w:rsidRDefault="000C12B8" w:rsidP="00E643EB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Eco Schools Representatives.</w:t>
            </w:r>
            <w:r w:rsidRPr="00851326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12B8" w14:paraId="452ED492" w14:textId="77777777" w:rsidTr="00E643EB">
        <w:tc>
          <w:tcPr>
            <w:tcW w:w="5665" w:type="dxa"/>
            <w:shd w:val="clear" w:color="auto" w:fill="D9E2F3" w:themeFill="accent1" w:themeFillTint="33"/>
          </w:tcPr>
          <w:p w14:paraId="71C59D6B" w14:textId="77777777" w:rsidR="000C12B8" w:rsidRPr="00B51A05" w:rsidRDefault="000C12B8" w:rsidP="00E643EB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Wider World and Diversity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45350FFA" w14:textId="77777777" w:rsidR="000C12B8" w:rsidRPr="008A5FA4" w:rsidRDefault="000C12B8" w:rsidP="00E643EB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PSHCE/RE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–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how we change and how we are all different. 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</w:p>
          <w:p w14:paraId="1FB2B846" w14:textId="77777777" w:rsidR="000C12B8" w:rsidRDefault="000C12B8" w:rsidP="00E643EB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Being involved with and listening to </w:t>
            </w: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School Council.</w:t>
            </w:r>
          </w:p>
          <w:p w14:paraId="26540FBA" w14:textId="77777777" w:rsidR="000C12B8" w:rsidRPr="008A5FA4" w:rsidRDefault="000C12B8" w:rsidP="00E643EB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Young leaders Award, learning about how we can improve the world around us. </w:t>
            </w:r>
          </w:p>
          <w:p w14:paraId="01EC1230" w14:textId="77777777" w:rsidR="000C12B8" w:rsidRDefault="000C12B8" w:rsidP="00E643EB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8A5FA4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Studying a different language – French. </w:t>
            </w:r>
          </w:p>
          <w:p w14:paraId="58827714" w14:textId="77777777" w:rsidR="000C12B8" w:rsidRDefault="000C12B8" w:rsidP="00E643EB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Geography – climate change and its effect on the world.</w:t>
            </w:r>
          </w:p>
          <w:p w14:paraId="201F2A96" w14:textId="77777777" w:rsidR="000C12B8" w:rsidRDefault="000C12B8" w:rsidP="00E643EB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0EF576C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Computing – networking/online safety/cyberbullying. </w:t>
            </w:r>
          </w:p>
          <w:p w14:paraId="66B191AF" w14:textId="77777777" w:rsidR="000C12B8" w:rsidRPr="00EF576C" w:rsidRDefault="000C12B8" w:rsidP="00E643EB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Computing – how data is stored in a database and can be accessed around the world.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739"/>
    <w:multiLevelType w:val="hybridMultilevel"/>
    <w:tmpl w:val="86945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119"/>
    <w:multiLevelType w:val="hybridMultilevel"/>
    <w:tmpl w:val="FCFC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3841"/>
    <w:multiLevelType w:val="hybridMultilevel"/>
    <w:tmpl w:val="D7A0A5D2"/>
    <w:lvl w:ilvl="0" w:tplc="D518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4677"/>
    <w:multiLevelType w:val="hybridMultilevel"/>
    <w:tmpl w:val="C374CB88"/>
    <w:lvl w:ilvl="0" w:tplc="CE1E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C1F32"/>
    <w:multiLevelType w:val="hybridMultilevel"/>
    <w:tmpl w:val="DA3C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B826D"/>
    <w:multiLevelType w:val="hybridMultilevel"/>
    <w:tmpl w:val="50DEE954"/>
    <w:lvl w:ilvl="0" w:tplc="EFBE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C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77251"/>
    <w:multiLevelType w:val="hybridMultilevel"/>
    <w:tmpl w:val="F8849F50"/>
    <w:lvl w:ilvl="0" w:tplc="67AE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A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1098E"/>
    <w:rsid w:val="00037A4E"/>
    <w:rsid w:val="00037FCC"/>
    <w:rsid w:val="0005779A"/>
    <w:rsid w:val="000C12B8"/>
    <w:rsid w:val="000E0B63"/>
    <w:rsid w:val="00163CBA"/>
    <w:rsid w:val="002358DF"/>
    <w:rsid w:val="00240711"/>
    <w:rsid w:val="002B7279"/>
    <w:rsid w:val="002F1A70"/>
    <w:rsid w:val="003942FC"/>
    <w:rsid w:val="004C732E"/>
    <w:rsid w:val="004F2194"/>
    <w:rsid w:val="005641C0"/>
    <w:rsid w:val="00633AB9"/>
    <w:rsid w:val="00650B4D"/>
    <w:rsid w:val="006679A5"/>
    <w:rsid w:val="006A1E1C"/>
    <w:rsid w:val="006F03B0"/>
    <w:rsid w:val="00730B37"/>
    <w:rsid w:val="0076400B"/>
    <w:rsid w:val="00773D86"/>
    <w:rsid w:val="00851326"/>
    <w:rsid w:val="00867542"/>
    <w:rsid w:val="008A49A4"/>
    <w:rsid w:val="009029C0"/>
    <w:rsid w:val="00914D46"/>
    <w:rsid w:val="009345A8"/>
    <w:rsid w:val="00962643"/>
    <w:rsid w:val="00981870"/>
    <w:rsid w:val="009C20E2"/>
    <w:rsid w:val="009E4628"/>
    <w:rsid w:val="00A044CB"/>
    <w:rsid w:val="00A35F9C"/>
    <w:rsid w:val="00A51D81"/>
    <w:rsid w:val="00AD3265"/>
    <w:rsid w:val="00B07E56"/>
    <w:rsid w:val="00B51A05"/>
    <w:rsid w:val="00B54AA9"/>
    <w:rsid w:val="00B64481"/>
    <w:rsid w:val="00B654CA"/>
    <w:rsid w:val="00BA491C"/>
    <w:rsid w:val="00BE13CA"/>
    <w:rsid w:val="00BE454A"/>
    <w:rsid w:val="00C13917"/>
    <w:rsid w:val="00C13FFD"/>
    <w:rsid w:val="00C771B9"/>
    <w:rsid w:val="00C96BCF"/>
    <w:rsid w:val="00CC29DD"/>
    <w:rsid w:val="00D10B5F"/>
    <w:rsid w:val="00DC0E92"/>
    <w:rsid w:val="00EC59DE"/>
    <w:rsid w:val="00EF576C"/>
    <w:rsid w:val="00F22DC0"/>
    <w:rsid w:val="00FC34E5"/>
    <w:rsid w:val="00FC37EB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2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D11EE-6416-4162-8BE7-EF6504656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64236-5DA5-4147-99F0-C6853FA2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2</cp:revision>
  <dcterms:created xsi:type="dcterms:W3CDTF">2023-01-13T09:53:00Z</dcterms:created>
  <dcterms:modified xsi:type="dcterms:W3CDTF">2023-01-13T09:53:00Z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